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419B7" w14:textId="77777777" w:rsidR="00E61527" w:rsidRPr="005518BE" w:rsidRDefault="00E61527" w:rsidP="00E61527">
      <w:pPr>
        <w:pStyle w:val="Style"/>
        <w:spacing w:line="360" w:lineRule="auto"/>
        <w:ind w:right="4"/>
        <w:jc w:val="center"/>
        <w:rPr>
          <w:rFonts w:ascii="Times New Roman" w:hAnsi="Times New Roman" w:cs="Times New Roman"/>
          <w:b/>
          <w:color w:val="000000"/>
        </w:rPr>
      </w:pPr>
      <w:r w:rsidRPr="005518BE">
        <w:rPr>
          <w:rFonts w:ascii="Times New Roman" w:hAnsi="Times New Roman" w:cs="Times New Roman"/>
          <w:b/>
          <w:color w:val="000000"/>
        </w:rPr>
        <w:t>OBRAZLOŽENJE OPĆEG DIJELA FINANCIJSKOG PLANA 202</w:t>
      </w:r>
      <w:r>
        <w:rPr>
          <w:rFonts w:ascii="Times New Roman" w:hAnsi="Times New Roman" w:cs="Times New Roman"/>
          <w:b/>
          <w:color w:val="000000"/>
        </w:rPr>
        <w:t>6</w:t>
      </w:r>
      <w:r w:rsidRPr="005518BE">
        <w:rPr>
          <w:rFonts w:ascii="Times New Roman" w:hAnsi="Times New Roman" w:cs="Times New Roman"/>
          <w:b/>
          <w:color w:val="000000"/>
        </w:rPr>
        <w:t>.-202</w:t>
      </w:r>
      <w:r>
        <w:rPr>
          <w:rFonts w:ascii="Times New Roman" w:hAnsi="Times New Roman" w:cs="Times New Roman"/>
          <w:b/>
          <w:color w:val="000000"/>
        </w:rPr>
        <w:t>8.</w:t>
      </w:r>
    </w:p>
    <w:p w14:paraId="2A7B6625" w14:textId="77777777" w:rsidR="00E61527" w:rsidRPr="005518BE" w:rsidRDefault="00E61527" w:rsidP="00E61527">
      <w:pPr>
        <w:pStyle w:val="Style"/>
        <w:spacing w:line="360" w:lineRule="auto"/>
        <w:ind w:right="4"/>
        <w:jc w:val="center"/>
        <w:rPr>
          <w:rFonts w:ascii="Times New Roman" w:hAnsi="Times New Roman" w:cs="Times New Roman"/>
          <w:b/>
          <w:color w:val="000000"/>
        </w:rPr>
      </w:pPr>
      <w:r w:rsidRPr="005518BE">
        <w:rPr>
          <w:rFonts w:ascii="Times New Roman" w:hAnsi="Times New Roman" w:cs="Times New Roman"/>
          <w:b/>
          <w:color w:val="000000"/>
        </w:rPr>
        <w:t>.</w:t>
      </w:r>
    </w:p>
    <w:p w14:paraId="5B0A59CE" w14:textId="77777777" w:rsidR="00E61527" w:rsidRPr="005518BE" w:rsidRDefault="00E61527" w:rsidP="00E61527">
      <w:pPr>
        <w:spacing w:after="0" w:line="240" w:lineRule="auto"/>
        <w:jc w:val="both"/>
        <w:rPr>
          <w:rFonts w:ascii="Times New Roman" w:eastAsia="Times New Roman" w:hAnsi="Times New Roman" w:cs="Times New Roman"/>
          <w:b/>
          <w:bCs/>
          <w:color w:val="003366"/>
          <w:sz w:val="24"/>
          <w:szCs w:val="24"/>
          <w:lang w:eastAsia="hr-HR"/>
        </w:rPr>
      </w:pPr>
    </w:p>
    <w:p w14:paraId="37240ECD" w14:textId="77777777" w:rsidR="00E61527" w:rsidRPr="005518BE" w:rsidRDefault="00E61527" w:rsidP="00E61527">
      <w:pPr>
        <w:spacing w:after="0" w:line="240" w:lineRule="auto"/>
        <w:jc w:val="both"/>
        <w:rPr>
          <w:rFonts w:ascii="Times New Roman" w:eastAsia="Times New Roman" w:hAnsi="Times New Roman" w:cs="Times New Roman"/>
          <w:b/>
          <w:bCs/>
          <w:sz w:val="24"/>
          <w:szCs w:val="24"/>
          <w:lang w:eastAsia="hr-HR"/>
        </w:rPr>
      </w:pPr>
      <w:r w:rsidRPr="005518BE">
        <w:rPr>
          <w:rFonts w:ascii="Times New Roman" w:eastAsia="Times New Roman" w:hAnsi="Times New Roman" w:cs="Times New Roman"/>
          <w:b/>
          <w:bCs/>
          <w:sz w:val="24"/>
          <w:szCs w:val="24"/>
          <w:lang w:eastAsia="hr-HR"/>
        </w:rPr>
        <w:t>Naziv: SVEUČILIŠTE U RIJECI, PRAVNI FAKULTET (2217)</w:t>
      </w:r>
    </w:p>
    <w:p w14:paraId="7D589594" w14:textId="77777777" w:rsidR="00E61527" w:rsidRPr="005518BE" w:rsidRDefault="00E61527" w:rsidP="00E61527">
      <w:pPr>
        <w:spacing w:after="0" w:line="240" w:lineRule="auto"/>
        <w:jc w:val="both"/>
        <w:rPr>
          <w:rFonts w:ascii="Times New Roman" w:eastAsia="Times New Roman" w:hAnsi="Times New Roman" w:cs="Times New Roman"/>
          <w:b/>
          <w:bCs/>
          <w:sz w:val="24"/>
          <w:szCs w:val="24"/>
          <w:lang w:eastAsia="hr-HR"/>
        </w:rPr>
      </w:pPr>
      <w:r w:rsidRPr="005518BE">
        <w:rPr>
          <w:rFonts w:ascii="Times New Roman" w:eastAsia="Times New Roman" w:hAnsi="Times New Roman" w:cs="Times New Roman"/>
          <w:b/>
          <w:bCs/>
          <w:sz w:val="24"/>
          <w:szCs w:val="24"/>
          <w:lang w:eastAsia="hr-HR"/>
        </w:rPr>
        <w:t>Javno učilište</w:t>
      </w:r>
    </w:p>
    <w:p w14:paraId="4A6F3711" w14:textId="77777777" w:rsidR="00E61527" w:rsidRPr="005518BE" w:rsidRDefault="00E61527" w:rsidP="00E61527">
      <w:pPr>
        <w:spacing w:after="0" w:line="240" w:lineRule="auto"/>
        <w:jc w:val="both"/>
        <w:rPr>
          <w:rFonts w:ascii="Times New Roman" w:eastAsia="Times New Roman" w:hAnsi="Times New Roman" w:cs="Times New Roman"/>
          <w:b/>
          <w:bCs/>
          <w:sz w:val="24"/>
          <w:szCs w:val="24"/>
          <w:lang w:eastAsia="hr-HR"/>
        </w:rPr>
      </w:pPr>
      <w:r w:rsidRPr="005518BE">
        <w:rPr>
          <w:rFonts w:ascii="Times New Roman" w:eastAsia="Times New Roman" w:hAnsi="Times New Roman" w:cs="Times New Roman"/>
          <w:b/>
          <w:bCs/>
          <w:sz w:val="24"/>
          <w:szCs w:val="24"/>
          <w:lang w:eastAsia="hr-HR"/>
        </w:rPr>
        <w:t xml:space="preserve">Adresa: </w:t>
      </w:r>
      <w:proofErr w:type="spellStart"/>
      <w:r w:rsidRPr="005518BE">
        <w:rPr>
          <w:rFonts w:ascii="Times New Roman" w:eastAsia="Times New Roman" w:hAnsi="Times New Roman" w:cs="Times New Roman"/>
          <w:b/>
          <w:bCs/>
          <w:sz w:val="24"/>
          <w:szCs w:val="24"/>
          <w:lang w:eastAsia="hr-HR"/>
        </w:rPr>
        <w:t>Hahlić</w:t>
      </w:r>
      <w:proofErr w:type="spellEnd"/>
      <w:r w:rsidRPr="005518BE">
        <w:rPr>
          <w:rFonts w:ascii="Times New Roman" w:eastAsia="Times New Roman" w:hAnsi="Times New Roman" w:cs="Times New Roman"/>
          <w:b/>
          <w:bCs/>
          <w:sz w:val="24"/>
          <w:szCs w:val="24"/>
          <w:lang w:eastAsia="hr-HR"/>
        </w:rPr>
        <w:t xml:space="preserve"> 6, Rijeka</w:t>
      </w:r>
    </w:p>
    <w:p w14:paraId="27A05B06" w14:textId="77777777" w:rsidR="00E61527" w:rsidRPr="005518BE" w:rsidRDefault="00E61527" w:rsidP="00E61527">
      <w:pPr>
        <w:spacing w:after="0" w:line="240" w:lineRule="auto"/>
        <w:jc w:val="both"/>
        <w:rPr>
          <w:rFonts w:ascii="Times New Roman" w:eastAsia="Times New Roman" w:hAnsi="Times New Roman" w:cs="Times New Roman"/>
          <w:b/>
          <w:bCs/>
          <w:sz w:val="24"/>
          <w:szCs w:val="24"/>
          <w:lang w:eastAsia="hr-HR"/>
        </w:rPr>
      </w:pPr>
      <w:r w:rsidRPr="005518BE">
        <w:rPr>
          <w:rFonts w:ascii="Times New Roman" w:eastAsia="Times New Roman" w:hAnsi="Times New Roman" w:cs="Times New Roman"/>
          <w:b/>
          <w:bCs/>
          <w:sz w:val="24"/>
          <w:szCs w:val="24"/>
          <w:lang w:eastAsia="hr-HR"/>
        </w:rPr>
        <w:t>OIB:</w:t>
      </w:r>
      <w:r w:rsidRPr="005518BE">
        <w:t xml:space="preserve"> </w:t>
      </w:r>
      <w:r w:rsidRPr="005518BE">
        <w:rPr>
          <w:rFonts w:ascii="Times New Roman" w:eastAsia="Times New Roman" w:hAnsi="Times New Roman" w:cs="Times New Roman"/>
          <w:b/>
          <w:bCs/>
          <w:sz w:val="24"/>
          <w:szCs w:val="24"/>
          <w:lang w:eastAsia="hr-HR"/>
        </w:rPr>
        <w:t>43767699965</w:t>
      </w:r>
    </w:p>
    <w:p w14:paraId="4DD0B278" w14:textId="77777777" w:rsidR="00E61527" w:rsidRPr="005518BE" w:rsidRDefault="00E61527" w:rsidP="00E61527">
      <w:pPr>
        <w:spacing w:after="0" w:line="240" w:lineRule="auto"/>
        <w:jc w:val="both"/>
        <w:rPr>
          <w:rFonts w:ascii="Times New Roman" w:eastAsia="Times New Roman" w:hAnsi="Times New Roman" w:cs="Times New Roman"/>
          <w:b/>
          <w:bCs/>
          <w:sz w:val="24"/>
          <w:szCs w:val="24"/>
          <w:lang w:eastAsia="hr-HR"/>
        </w:rPr>
      </w:pPr>
      <w:r w:rsidRPr="005518BE">
        <w:rPr>
          <w:rFonts w:ascii="Times New Roman" w:eastAsia="Times New Roman" w:hAnsi="Times New Roman" w:cs="Times New Roman"/>
          <w:b/>
          <w:bCs/>
          <w:sz w:val="24"/>
          <w:szCs w:val="24"/>
          <w:lang w:eastAsia="hr-HR"/>
        </w:rPr>
        <w:t>Djelatnost: 8542 visoko obrazovanje</w:t>
      </w:r>
    </w:p>
    <w:p w14:paraId="5A5B95C3" w14:textId="77777777" w:rsidR="00E61527" w:rsidRPr="005518BE" w:rsidRDefault="00E61527" w:rsidP="00E61527">
      <w:pPr>
        <w:spacing w:after="0" w:line="240" w:lineRule="auto"/>
        <w:jc w:val="both"/>
        <w:rPr>
          <w:rFonts w:ascii="Times New Roman" w:eastAsia="Times New Roman" w:hAnsi="Times New Roman" w:cs="Times New Roman"/>
          <w:sz w:val="24"/>
          <w:szCs w:val="24"/>
          <w:lang w:eastAsia="hr-HR"/>
        </w:rPr>
      </w:pPr>
    </w:p>
    <w:p w14:paraId="068D3076" w14:textId="77777777" w:rsidR="00E61527" w:rsidRPr="005518BE" w:rsidRDefault="00E61527" w:rsidP="00E61527">
      <w:pPr>
        <w:pStyle w:val="Style"/>
        <w:spacing w:line="276" w:lineRule="auto"/>
        <w:ind w:right="4" w:firstLine="708"/>
        <w:jc w:val="both"/>
        <w:rPr>
          <w:rFonts w:ascii="Times New Roman" w:hAnsi="Times New Roman" w:cs="Times New Roman"/>
          <w:bCs/>
          <w:color w:val="000000"/>
        </w:rPr>
      </w:pPr>
      <w:r w:rsidRPr="005518BE">
        <w:rPr>
          <w:rFonts w:ascii="Times New Roman" w:hAnsi="Times New Roman" w:cs="Times New Roman"/>
          <w:bCs/>
          <w:color w:val="000000"/>
        </w:rPr>
        <w:t xml:space="preserve">Sveučilište u Rijeci, Pravni fakultet (dalje: Fakultet) je javna ustanova upisana u Upisnik znanstvenih organizacija i sastavnica je Sveučilišta u Rijeci. Studij prava u Rijeci pokrenut je 1973. godine pri Ekonomskom fakultetu Sveučilišta u Rijeci, a 1976. godine osnovan je Pravni fakultet Sveučilišta u Rijeci, kao samostalna visokoškolska institucija koje od 2018. godine nosi naziv pod kojim i danas djeluje: Sveučilište u Rijeci, Pravni fakultet. </w:t>
      </w:r>
    </w:p>
    <w:p w14:paraId="7188D171" w14:textId="77777777" w:rsidR="00E61527" w:rsidRPr="005518BE" w:rsidRDefault="00E61527" w:rsidP="00E61527">
      <w:pPr>
        <w:pStyle w:val="Style"/>
        <w:spacing w:line="276" w:lineRule="auto"/>
        <w:ind w:right="4" w:firstLine="708"/>
        <w:jc w:val="both"/>
        <w:rPr>
          <w:rFonts w:ascii="Times New Roman" w:hAnsi="Times New Roman" w:cs="Times New Roman"/>
          <w:bCs/>
          <w:color w:val="000000"/>
        </w:rPr>
      </w:pPr>
      <w:r w:rsidRPr="005518BE">
        <w:rPr>
          <w:rFonts w:ascii="Times New Roman" w:hAnsi="Times New Roman" w:cs="Times New Roman"/>
          <w:bCs/>
          <w:color w:val="000000"/>
        </w:rPr>
        <w:t xml:space="preserve">Misija je Fakulteta inovativnošću i kritičkim pristupom doprinositi znanosti i obrazovanju u polju prava i drugim poljima društvenih znanosti, kao dio europskog sveučilišta budućnosti, dok je vizija zadržati i povećati prepoznatljivost u domaćim i međunarodnim krugovima kao izvorište izvrsnog, otvorenog, održivog i međusobno povezanog istraživanja i obrazovanja u kojima studenti, djelatnici i vanjski dionici njeguju odnos suradnje i povjerenja. Fakultet svoje djelovanje temelji na vrijednostima otvorenosti, etičnosti, inovativnosti i </w:t>
      </w:r>
      <w:r w:rsidRPr="002429DD">
        <w:rPr>
          <w:rFonts w:ascii="Times New Roman" w:hAnsi="Times New Roman" w:cs="Times New Roman"/>
          <w:bCs/>
          <w:color w:val="000000"/>
        </w:rPr>
        <w:t>povezanosti, a Strategijom razvoja od 2021. do 2025. godine postavlja si 17 konkretnih</w:t>
      </w:r>
      <w:r w:rsidRPr="005518BE">
        <w:rPr>
          <w:rFonts w:ascii="Times New Roman" w:hAnsi="Times New Roman" w:cs="Times New Roman"/>
          <w:bCs/>
          <w:color w:val="000000"/>
        </w:rPr>
        <w:t xml:space="preserve"> strateških ciljeva kojima će u navedenom razdoblju težiti ostvarenju svoje misije i vizije, uz poštovanje temeljnih vrijednosti.</w:t>
      </w:r>
      <w:r>
        <w:rPr>
          <w:rFonts w:ascii="Times New Roman" w:hAnsi="Times New Roman" w:cs="Times New Roman"/>
          <w:bCs/>
          <w:color w:val="000000"/>
        </w:rPr>
        <w:t xml:space="preserve"> Izradi nove strategije za naredno razdoblje planira se pristupiti čim Sveučilište u Rijeci izradi svoju strategiju, a s kojom treba biti usklađena i strategija Fakulteta.</w:t>
      </w:r>
    </w:p>
    <w:p w14:paraId="28D7CD32" w14:textId="77777777" w:rsidR="00E61527" w:rsidRPr="005518BE" w:rsidRDefault="00E61527" w:rsidP="00E61527">
      <w:pPr>
        <w:pStyle w:val="Style"/>
        <w:spacing w:line="360" w:lineRule="auto"/>
        <w:ind w:right="4" w:firstLine="708"/>
        <w:jc w:val="both"/>
        <w:rPr>
          <w:rFonts w:ascii="Times New Roman" w:hAnsi="Times New Roman" w:cs="Times New Roman"/>
          <w:bCs/>
          <w:color w:val="000000"/>
        </w:rPr>
      </w:pPr>
    </w:p>
    <w:p w14:paraId="79E7B56D" w14:textId="77777777" w:rsidR="00E61527" w:rsidRPr="005518BE" w:rsidRDefault="00E61527" w:rsidP="00E61527">
      <w:pPr>
        <w:pStyle w:val="Style"/>
        <w:numPr>
          <w:ilvl w:val="0"/>
          <w:numId w:val="8"/>
        </w:numPr>
        <w:spacing w:line="360" w:lineRule="auto"/>
        <w:ind w:right="4"/>
        <w:jc w:val="both"/>
        <w:rPr>
          <w:rFonts w:ascii="Times New Roman" w:hAnsi="Times New Roman" w:cs="Times New Roman"/>
          <w:b/>
          <w:color w:val="000000"/>
        </w:rPr>
      </w:pPr>
      <w:r w:rsidRPr="005518BE">
        <w:rPr>
          <w:rFonts w:ascii="Times New Roman" w:hAnsi="Times New Roman" w:cs="Times New Roman"/>
          <w:b/>
          <w:color w:val="000000"/>
        </w:rPr>
        <w:t>DJELOKRUG RADA</w:t>
      </w:r>
    </w:p>
    <w:p w14:paraId="492814A0" w14:textId="77777777" w:rsidR="00E61527" w:rsidRPr="005518BE" w:rsidRDefault="00E61527" w:rsidP="00E61527">
      <w:pPr>
        <w:pStyle w:val="Style"/>
        <w:spacing w:line="276" w:lineRule="auto"/>
        <w:ind w:right="4" w:firstLine="360"/>
        <w:jc w:val="both"/>
        <w:rPr>
          <w:rFonts w:ascii="Times New Roman" w:hAnsi="Times New Roman" w:cs="Times New Roman"/>
          <w:color w:val="000000"/>
        </w:rPr>
      </w:pPr>
      <w:r w:rsidRPr="005518BE">
        <w:rPr>
          <w:rFonts w:ascii="Times New Roman" w:hAnsi="Times New Roman" w:cs="Times New Roman"/>
          <w:color w:val="000000"/>
        </w:rPr>
        <w:t>Fakultet je osnovan radi obavljanja djelatnosti visokog obrazovanja u znanstvenom području društvenih znanosti, znanstvenom polju prava te srodnim znanstvenim područjima i poljima, znanstvene i stručne djelatnosti u znanstvenom području društvenih znanosti, znanstvenom polju prava te srodnim znanstvenim područjima i poljima te drugih djelatnosti koje služe unaprjeđivanju djelatnosti visokog obrazovanja, znanstvene i stručne djelatnosti.</w:t>
      </w:r>
    </w:p>
    <w:p w14:paraId="21AC2C0C" w14:textId="77777777" w:rsidR="00E61527" w:rsidRPr="005518BE" w:rsidRDefault="00E61527" w:rsidP="00E61527">
      <w:pPr>
        <w:pStyle w:val="Style"/>
        <w:spacing w:line="276" w:lineRule="auto"/>
        <w:ind w:right="4" w:firstLine="360"/>
        <w:jc w:val="both"/>
        <w:rPr>
          <w:rFonts w:ascii="Times New Roman" w:hAnsi="Times New Roman" w:cs="Times New Roman"/>
          <w:color w:val="000000"/>
        </w:rPr>
      </w:pPr>
      <w:r w:rsidRPr="005518BE">
        <w:rPr>
          <w:rFonts w:ascii="Times New Roman" w:hAnsi="Times New Roman" w:cs="Times New Roman"/>
          <w:color w:val="000000"/>
        </w:rPr>
        <w:t xml:space="preserve">U okviru djelatnosti visokog obrazovanja u znanstvenom području društvenih znanosti, znanstvenom polju prava, Fakultet je ustrojio i izvodi </w:t>
      </w:r>
      <w:r>
        <w:rPr>
          <w:rFonts w:ascii="Times New Roman" w:hAnsi="Times New Roman" w:cs="Times New Roman"/>
          <w:color w:val="000000"/>
        </w:rPr>
        <w:t>šest</w:t>
      </w:r>
      <w:r w:rsidRPr="005518BE">
        <w:rPr>
          <w:rFonts w:ascii="Times New Roman" w:hAnsi="Times New Roman" w:cs="Times New Roman"/>
          <w:color w:val="000000"/>
        </w:rPr>
        <w:t xml:space="preserve"> studijskih programa: Sveučilišni integrirani prijediplomski i diplomski studij Pravo, završetkom kojega se stječe akademski naziv sveučilišni magistar/magistra prava (</w:t>
      </w:r>
      <w:proofErr w:type="spellStart"/>
      <w:r w:rsidRPr="005518BE">
        <w:rPr>
          <w:rFonts w:ascii="Times New Roman" w:hAnsi="Times New Roman" w:cs="Times New Roman"/>
          <w:color w:val="000000"/>
        </w:rPr>
        <w:t>univ</w:t>
      </w:r>
      <w:proofErr w:type="spellEnd"/>
      <w:r w:rsidRPr="005518BE">
        <w:rPr>
          <w:rFonts w:ascii="Times New Roman" w:hAnsi="Times New Roman" w:cs="Times New Roman"/>
          <w:color w:val="000000"/>
        </w:rPr>
        <w:t xml:space="preserve">. mag. </w:t>
      </w:r>
      <w:proofErr w:type="spellStart"/>
      <w:r w:rsidRPr="005518BE">
        <w:rPr>
          <w:rFonts w:ascii="Times New Roman" w:hAnsi="Times New Roman" w:cs="Times New Roman"/>
          <w:color w:val="000000"/>
        </w:rPr>
        <w:t>iur</w:t>
      </w:r>
      <w:proofErr w:type="spellEnd"/>
      <w:r w:rsidRPr="005518BE">
        <w:rPr>
          <w:rFonts w:ascii="Times New Roman" w:hAnsi="Times New Roman" w:cs="Times New Roman"/>
          <w:color w:val="000000"/>
        </w:rPr>
        <w:t>.); Sveučilišni specijalistički studij Financijsko pravo trgovačkih društava, završetkom kojega se stječe akademski naziv specijalist/specijalistica financijskog prava trgovačkih društava (</w:t>
      </w:r>
      <w:proofErr w:type="spellStart"/>
      <w:r w:rsidRPr="005518BE">
        <w:rPr>
          <w:rFonts w:ascii="Times New Roman" w:hAnsi="Times New Roman" w:cs="Times New Roman"/>
          <w:color w:val="000000"/>
        </w:rPr>
        <w:t>spec</w:t>
      </w:r>
      <w:proofErr w:type="spellEnd"/>
      <w:r w:rsidRPr="005518BE">
        <w:rPr>
          <w:rFonts w:ascii="Times New Roman" w:hAnsi="Times New Roman" w:cs="Times New Roman"/>
          <w:color w:val="000000"/>
        </w:rPr>
        <w:t xml:space="preserve">. </w:t>
      </w:r>
      <w:proofErr w:type="spellStart"/>
      <w:r w:rsidRPr="005518BE">
        <w:rPr>
          <w:rFonts w:ascii="Times New Roman" w:hAnsi="Times New Roman" w:cs="Times New Roman"/>
          <w:color w:val="000000"/>
        </w:rPr>
        <w:t>iur</w:t>
      </w:r>
      <w:proofErr w:type="spellEnd"/>
      <w:r w:rsidRPr="005518BE">
        <w:rPr>
          <w:rFonts w:ascii="Times New Roman" w:hAnsi="Times New Roman" w:cs="Times New Roman"/>
          <w:color w:val="000000"/>
        </w:rPr>
        <w:t>.); Sveučilišni specijalistički studij Kriminalističko istraživanje, završetkom kojeg se stječe akademski naziv specijalist/specijalistica kriminalističkog istraživanja (</w:t>
      </w:r>
      <w:proofErr w:type="spellStart"/>
      <w:r w:rsidRPr="005518BE">
        <w:rPr>
          <w:rFonts w:ascii="Times New Roman" w:hAnsi="Times New Roman" w:cs="Times New Roman"/>
          <w:color w:val="000000"/>
        </w:rPr>
        <w:t>spec</w:t>
      </w:r>
      <w:proofErr w:type="spellEnd"/>
      <w:r w:rsidRPr="005518BE">
        <w:rPr>
          <w:rFonts w:ascii="Times New Roman" w:hAnsi="Times New Roman" w:cs="Times New Roman"/>
          <w:color w:val="000000"/>
        </w:rPr>
        <w:t xml:space="preserve">. </w:t>
      </w:r>
      <w:proofErr w:type="spellStart"/>
      <w:r w:rsidRPr="005518BE">
        <w:rPr>
          <w:rFonts w:ascii="Times New Roman" w:hAnsi="Times New Roman" w:cs="Times New Roman"/>
          <w:color w:val="000000"/>
        </w:rPr>
        <w:t>crim</w:t>
      </w:r>
      <w:proofErr w:type="spellEnd"/>
      <w:r w:rsidRPr="005518BE">
        <w:rPr>
          <w:rFonts w:ascii="Times New Roman" w:hAnsi="Times New Roman" w:cs="Times New Roman"/>
          <w:color w:val="000000"/>
        </w:rPr>
        <w:t xml:space="preserve">.); Doktorski studij iz područja društvenih znanosti, polje pravo, završetkom kojega se stječe akademski naziv doktor/doktorica društvenih znanosti (dr. sc. </w:t>
      </w:r>
      <w:proofErr w:type="spellStart"/>
      <w:r w:rsidRPr="005518BE">
        <w:rPr>
          <w:rFonts w:ascii="Times New Roman" w:hAnsi="Times New Roman" w:cs="Times New Roman"/>
          <w:color w:val="000000"/>
        </w:rPr>
        <w:t>socio</w:t>
      </w:r>
      <w:proofErr w:type="spellEnd"/>
      <w:r w:rsidRPr="005518BE">
        <w:rPr>
          <w:rFonts w:ascii="Times New Roman" w:hAnsi="Times New Roman" w:cs="Times New Roman"/>
          <w:color w:val="000000"/>
        </w:rPr>
        <w:t>.); Stručni prijediplomski studij Upravni studij, završetkom kojega se stječe stručni naziv prvostupnik/prvostupnica (baccalaureus/</w:t>
      </w:r>
      <w:proofErr w:type="spellStart"/>
      <w:r w:rsidRPr="005518BE">
        <w:rPr>
          <w:rFonts w:ascii="Times New Roman" w:hAnsi="Times New Roman" w:cs="Times New Roman"/>
          <w:color w:val="000000"/>
        </w:rPr>
        <w:t>baccalaurea</w:t>
      </w:r>
      <w:proofErr w:type="spellEnd"/>
      <w:r w:rsidRPr="005518BE">
        <w:rPr>
          <w:rFonts w:ascii="Times New Roman" w:hAnsi="Times New Roman" w:cs="Times New Roman"/>
          <w:color w:val="000000"/>
        </w:rPr>
        <w:t xml:space="preserve">) javne </w:t>
      </w:r>
      <w:r w:rsidRPr="005518BE">
        <w:rPr>
          <w:rFonts w:ascii="Times New Roman" w:hAnsi="Times New Roman" w:cs="Times New Roman"/>
          <w:color w:val="000000"/>
        </w:rPr>
        <w:lastRenderedPageBreak/>
        <w:t>uprave (</w:t>
      </w:r>
      <w:proofErr w:type="spellStart"/>
      <w:r w:rsidRPr="005518BE">
        <w:rPr>
          <w:rFonts w:ascii="Times New Roman" w:hAnsi="Times New Roman" w:cs="Times New Roman"/>
          <w:color w:val="000000"/>
        </w:rPr>
        <w:t>bacc</w:t>
      </w:r>
      <w:proofErr w:type="spellEnd"/>
      <w:r w:rsidRPr="005518BE">
        <w:rPr>
          <w:rFonts w:ascii="Times New Roman" w:hAnsi="Times New Roman" w:cs="Times New Roman"/>
          <w:color w:val="000000"/>
        </w:rPr>
        <w:t xml:space="preserve">. </w:t>
      </w:r>
      <w:proofErr w:type="spellStart"/>
      <w:r w:rsidRPr="005518BE">
        <w:rPr>
          <w:rFonts w:ascii="Times New Roman" w:hAnsi="Times New Roman" w:cs="Times New Roman"/>
          <w:color w:val="000000"/>
        </w:rPr>
        <w:t>admin</w:t>
      </w:r>
      <w:proofErr w:type="spellEnd"/>
      <w:r w:rsidRPr="005518BE">
        <w:rPr>
          <w:rFonts w:ascii="Times New Roman" w:hAnsi="Times New Roman" w:cs="Times New Roman"/>
          <w:color w:val="000000"/>
        </w:rPr>
        <w:t xml:space="preserve">. </w:t>
      </w:r>
      <w:proofErr w:type="spellStart"/>
      <w:r w:rsidRPr="005518BE">
        <w:rPr>
          <w:rFonts w:ascii="Times New Roman" w:hAnsi="Times New Roman" w:cs="Times New Roman"/>
          <w:color w:val="000000"/>
        </w:rPr>
        <w:t>publ</w:t>
      </w:r>
      <w:proofErr w:type="spellEnd"/>
      <w:r w:rsidRPr="005518BE">
        <w:rPr>
          <w:rFonts w:ascii="Times New Roman" w:hAnsi="Times New Roman" w:cs="Times New Roman"/>
          <w:color w:val="000000"/>
        </w:rPr>
        <w:t xml:space="preserve">.) te Specijalistički diplomski stručni studij javne uprave, završetkom kojega se stječe stručni naziv magistar/magistra javne uprave (mag. </w:t>
      </w:r>
      <w:proofErr w:type="spellStart"/>
      <w:r w:rsidRPr="005518BE">
        <w:rPr>
          <w:rFonts w:ascii="Times New Roman" w:hAnsi="Times New Roman" w:cs="Times New Roman"/>
          <w:color w:val="000000"/>
        </w:rPr>
        <w:t>admin</w:t>
      </w:r>
      <w:proofErr w:type="spellEnd"/>
      <w:r w:rsidRPr="005518BE">
        <w:rPr>
          <w:rFonts w:ascii="Times New Roman" w:hAnsi="Times New Roman" w:cs="Times New Roman"/>
          <w:color w:val="000000"/>
        </w:rPr>
        <w:t xml:space="preserve">. </w:t>
      </w:r>
      <w:proofErr w:type="spellStart"/>
      <w:r w:rsidRPr="005518BE">
        <w:rPr>
          <w:rFonts w:ascii="Times New Roman" w:hAnsi="Times New Roman" w:cs="Times New Roman"/>
          <w:color w:val="000000"/>
        </w:rPr>
        <w:t>publ</w:t>
      </w:r>
      <w:proofErr w:type="spellEnd"/>
      <w:r w:rsidRPr="005518BE">
        <w:rPr>
          <w:rFonts w:ascii="Times New Roman" w:hAnsi="Times New Roman" w:cs="Times New Roman"/>
          <w:color w:val="000000"/>
        </w:rPr>
        <w:t xml:space="preserve">.). </w:t>
      </w:r>
      <w:r>
        <w:rPr>
          <w:rFonts w:ascii="Times New Roman" w:hAnsi="Times New Roman" w:cs="Times New Roman"/>
          <w:color w:val="000000"/>
        </w:rPr>
        <w:t>U tijeku je postupak inicijalne akreditacije Sveučilišnog specijalističkog studija Europsko pravo tržišta i nove tehnologije koji će se izvoditi kao online studij.</w:t>
      </w:r>
    </w:p>
    <w:p w14:paraId="65228DBE" w14:textId="77777777" w:rsidR="00E61527" w:rsidRPr="005518BE" w:rsidRDefault="00E61527" w:rsidP="00E61527">
      <w:pPr>
        <w:spacing w:after="0"/>
        <w:ind w:firstLine="360"/>
        <w:jc w:val="both"/>
        <w:rPr>
          <w:rFonts w:ascii="Times New Roman" w:hAnsi="Times New Roman" w:cs="Times New Roman"/>
          <w:color w:val="000000"/>
          <w:sz w:val="24"/>
          <w:szCs w:val="24"/>
          <w:lang w:bidi="he-IL"/>
        </w:rPr>
      </w:pPr>
      <w:r w:rsidRPr="005518BE">
        <w:rPr>
          <w:rFonts w:ascii="Times New Roman" w:hAnsi="Times New Roman" w:cs="Times New Roman"/>
          <w:color w:val="000000"/>
          <w:sz w:val="24"/>
          <w:szCs w:val="24"/>
          <w:lang w:bidi="he-IL"/>
        </w:rPr>
        <w:t xml:space="preserve">Svrha je izvođenja Sveučilišnog integriranog prijediplomskog i diplomskog studija Pravo obrazovanje magistara prava koji će obnašati pravosudne funkcije i obavljati poslove u tijelima sudbene vlasti i državnom odvjetništvu, obavljati odvjetničke i javnobilježničke poslove, pravne i upravne poslove u državnoj upravi te lokalnoj i područnoj (regionalnoj) samoupravi te tijelima Europske unije, pravne poslove u trgovačkim društvima, u diplomatskoj i konzularnoj službi te druge poslove u gospodarstvu i upravi. Obrazovanje ovih kadrova pretpostavka je postojanja i funkcioniranja svake suvremene države. </w:t>
      </w:r>
    </w:p>
    <w:p w14:paraId="79A49380" w14:textId="77777777" w:rsidR="00E61527" w:rsidRPr="005518BE" w:rsidRDefault="00E61527" w:rsidP="00E61527">
      <w:pPr>
        <w:spacing w:after="0"/>
        <w:ind w:firstLine="360"/>
        <w:jc w:val="both"/>
        <w:rPr>
          <w:rFonts w:ascii="Times New Roman" w:hAnsi="Times New Roman" w:cs="Times New Roman"/>
          <w:color w:val="000000"/>
          <w:sz w:val="24"/>
          <w:szCs w:val="24"/>
          <w:lang w:bidi="he-IL"/>
        </w:rPr>
      </w:pPr>
      <w:r w:rsidRPr="005518BE">
        <w:rPr>
          <w:rFonts w:ascii="Times New Roman" w:hAnsi="Times New Roman" w:cs="Times New Roman"/>
          <w:color w:val="000000"/>
          <w:sz w:val="24"/>
          <w:szCs w:val="24"/>
          <w:lang w:bidi="he-IL"/>
        </w:rPr>
        <w:t xml:space="preserve">Svrha je poslijediplomskih sveučilišnih specijalističkih studija omogućiti studentima specijalizaciju stručnih znanja potrebnih za rad na pravnim i povezanim poslovima, posebice u područjima u kojima se pokazao interes ili su ocijenjena kao deficitarna s aspekta tržišta rada. Opravdanost tih studija proizlazi iz interesa studenata koji ih upisuju te iz okolnosti da studenti koji su završili te studije stečena znanja, vještine i kompetencije koriste u obavljanju poslova radnih mjesta na kojima su zaposleni, a na kojima su im takva specijalizirana znanja nužna za kvalitetno obavljanje radnih zadaća. </w:t>
      </w:r>
    </w:p>
    <w:p w14:paraId="39BBA1C4" w14:textId="77777777" w:rsidR="00E61527" w:rsidRPr="005518BE" w:rsidRDefault="00E61527" w:rsidP="00E61527">
      <w:pPr>
        <w:spacing w:after="0"/>
        <w:ind w:firstLine="360"/>
        <w:jc w:val="both"/>
        <w:rPr>
          <w:rFonts w:ascii="Times New Roman" w:hAnsi="Times New Roman" w:cs="Times New Roman"/>
          <w:color w:val="000000"/>
          <w:sz w:val="24"/>
          <w:szCs w:val="24"/>
          <w:lang w:bidi="he-IL"/>
        </w:rPr>
      </w:pPr>
      <w:r w:rsidRPr="005518BE">
        <w:rPr>
          <w:rFonts w:ascii="Times New Roman" w:hAnsi="Times New Roman" w:cs="Times New Roman"/>
          <w:color w:val="000000"/>
          <w:sz w:val="24"/>
          <w:szCs w:val="24"/>
          <w:lang w:bidi="he-IL"/>
        </w:rPr>
        <w:t xml:space="preserve">  Svrha je Doktorskog studija iz područja društvenih znanosti, polje pravo, kao najviše razine sveučilišne vertikale, obrazovanje pravnih stručnjaka uz naglasak na znanstveno–istraživačku komponentu Usmjeren je prema vrhunskom znanstvenom obrazovanju iz polja prava, razvijanju samostalnog istraživanja njegovih polaznika i znanstvenom doprinosu koji iz toga slijedi, posebno u smjeru kritičke analize hrvatskoga i komparativnog prava te je ustrojen s ciljem omogućavanja sustavnog stjecanja naprednih znanja, vještina i kompetencija koje će pridonijeti znanstveno-istraživačkom radu visoke kvalitete i pravnoj znanosti te pravnoj profesiji u privatnom i javnom sektoru, posebice provođenjem rezultata znanstvenih istraživanja u praksi. </w:t>
      </w:r>
    </w:p>
    <w:p w14:paraId="6E39B73D" w14:textId="77777777" w:rsidR="00E61527" w:rsidRPr="005518BE" w:rsidRDefault="00E61527" w:rsidP="00E61527">
      <w:pPr>
        <w:spacing w:after="0"/>
        <w:ind w:firstLine="360"/>
        <w:jc w:val="both"/>
        <w:rPr>
          <w:rFonts w:ascii="Times New Roman" w:hAnsi="Times New Roman" w:cs="Times New Roman"/>
          <w:color w:val="000000"/>
          <w:sz w:val="24"/>
          <w:szCs w:val="24"/>
          <w:lang w:bidi="he-IL"/>
        </w:rPr>
      </w:pPr>
      <w:r w:rsidRPr="005518BE">
        <w:rPr>
          <w:rFonts w:ascii="Times New Roman" w:hAnsi="Times New Roman" w:cs="Times New Roman"/>
          <w:color w:val="000000"/>
          <w:sz w:val="24"/>
          <w:szCs w:val="24"/>
          <w:lang w:bidi="he-IL"/>
        </w:rPr>
        <w:t>Svrha je Stručnoga prijediplomskoga studija Upravnog studija zadovoljavanje potreba tržišta rada za kadrovima u tijelima državne uprave, područne (regionalne) i lokalne samouprave, tijelima pravosuđa, pravnim osobama s javnim ovlastima, kao i u gospodarskim subjektima na prostoru Republike Hrvatske. Stalno stručno obrazovanje zaposlenika u javnoj upravi pokazuje se nužnim, s obzirom na važnost moderne, racionalne, učinkovite i ekonomične javne uprave za svaku suvremenu državu i širu društvenu zajednicu.</w:t>
      </w:r>
    </w:p>
    <w:p w14:paraId="37379399" w14:textId="77777777" w:rsidR="00E61527" w:rsidRPr="005518BE" w:rsidRDefault="00E61527" w:rsidP="00E61527">
      <w:pPr>
        <w:spacing w:after="0"/>
        <w:ind w:firstLine="360"/>
        <w:jc w:val="both"/>
        <w:rPr>
          <w:rFonts w:ascii="Times New Roman" w:hAnsi="Times New Roman" w:cs="Times New Roman"/>
          <w:color w:val="000000"/>
          <w:sz w:val="24"/>
          <w:szCs w:val="24"/>
          <w:lang w:bidi="he-IL"/>
        </w:rPr>
      </w:pPr>
      <w:r w:rsidRPr="005518BE">
        <w:rPr>
          <w:rFonts w:ascii="Times New Roman" w:hAnsi="Times New Roman" w:cs="Times New Roman"/>
          <w:color w:val="000000"/>
          <w:sz w:val="24"/>
          <w:szCs w:val="24"/>
          <w:lang w:bidi="he-IL"/>
        </w:rPr>
        <w:t>Svrha je Specijalističkog diplomskog stručnog studija javne uprave, kao nadogradnje unutar stručne vertikale, omogućiti stručnim prvostupnicima javne uprave unaprjeđenje postojećih te razvijanje specijalističkih stručnih znanja, vještina i kompetencija potrebnih za obavljanje složenih upravnih poslova u državnoj upravi, lokalnoj i područnoj (regionalnoj) samoupravi te pravnim osobama koje imaju javne ovlasti i koje obavljaju javnu službu.</w:t>
      </w:r>
    </w:p>
    <w:p w14:paraId="6A2638E9" w14:textId="77777777" w:rsidR="00E61527" w:rsidRPr="005518BE" w:rsidRDefault="00E61527" w:rsidP="00E61527">
      <w:pPr>
        <w:spacing w:after="0"/>
        <w:ind w:firstLine="360"/>
        <w:jc w:val="both"/>
        <w:rPr>
          <w:rFonts w:ascii="Times New Roman" w:hAnsi="Times New Roman" w:cs="Times New Roman"/>
          <w:color w:val="000000"/>
          <w:sz w:val="24"/>
          <w:szCs w:val="24"/>
          <w:lang w:bidi="he-IL"/>
        </w:rPr>
      </w:pPr>
      <w:r w:rsidRPr="005518BE">
        <w:rPr>
          <w:rFonts w:ascii="Times New Roman" w:hAnsi="Times New Roman" w:cs="Times New Roman"/>
          <w:color w:val="000000"/>
          <w:sz w:val="24"/>
          <w:szCs w:val="24"/>
          <w:lang w:bidi="he-IL"/>
        </w:rPr>
        <w:t xml:space="preserve">Fakultet kontinuirano analizira opravdanosti izvođenja postojećih studijskih programa, kapaciteta potrebnih za njihovo izvođenje te njihove usklađenosti sa strateškim ciljevima i širim društvenim potrebama. </w:t>
      </w:r>
    </w:p>
    <w:p w14:paraId="576224CD" w14:textId="77777777" w:rsidR="00E61527" w:rsidRPr="005518BE" w:rsidRDefault="00E61527" w:rsidP="00E61527">
      <w:pPr>
        <w:pStyle w:val="Style"/>
        <w:spacing w:line="276" w:lineRule="auto"/>
        <w:ind w:right="4" w:firstLine="360"/>
        <w:jc w:val="both"/>
        <w:rPr>
          <w:rFonts w:ascii="Times New Roman" w:hAnsi="Times New Roman" w:cs="Times New Roman"/>
          <w:color w:val="000000"/>
        </w:rPr>
      </w:pPr>
      <w:r w:rsidRPr="005518BE">
        <w:rPr>
          <w:rFonts w:ascii="Times New Roman" w:hAnsi="Times New Roman" w:cs="Times New Roman"/>
          <w:color w:val="000000"/>
        </w:rPr>
        <w:t xml:space="preserve">U okviru znanstvene i stručne djelatnosti Fakulteta u znanstvenom području društvenih znanosti, znanstvenom polju prava, provode se međunarodni i nacionalni znanstveni i stručni projekti, organiziraju međunarodni i nacionalni znanstveni i stručni skupovi, ustrojavaju i </w:t>
      </w:r>
      <w:r w:rsidRPr="005518BE">
        <w:rPr>
          <w:rFonts w:ascii="Times New Roman" w:hAnsi="Times New Roman" w:cs="Times New Roman"/>
          <w:color w:val="000000"/>
        </w:rPr>
        <w:lastRenderedPageBreak/>
        <w:t>izvode programi cjeloživotnog obrazovanja i stručnog usavršavanja, izrađuju znanstveni i stručni elaborati, studije, analize, savjetovanja i ekspertize te provodi postupke arbitraže i mirenja.</w:t>
      </w:r>
    </w:p>
    <w:p w14:paraId="6B2AA45C" w14:textId="77777777" w:rsidR="00E61527" w:rsidRPr="005518BE" w:rsidRDefault="00E61527" w:rsidP="00E61527">
      <w:pPr>
        <w:pStyle w:val="Style"/>
        <w:spacing w:line="276" w:lineRule="auto"/>
        <w:ind w:right="4" w:firstLine="360"/>
        <w:jc w:val="both"/>
        <w:rPr>
          <w:rFonts w:ascii="Times New Roman" w:hAnsi="Times New Roman" w:cs="Times New Roman"/>
          <w:color w:val="000000"/>
        </w:rPr>
      </w:pPr>
      <w:r w:rsidRPr="005518BE">
        <w:rPr>
          <w:rFonts w:ascii="Times New Roman" w:hAnsi="Times New Roman" w:cs="Times New Roman"/>
          <w:color w:val="000000"/>
        </w:rPr>
        <w:t>Znanstvena postignuća nastavnika Fakulteta kvalitetom su prepoznata na međunarodnoj, nacionalnoj i lokalnoj razini. Fakultet definira svoj istraživački fokus imajući u vidu aktualne potrebe društva i zahtjeve tržišta rada. Navedeno je već tradicionalno osigurano suradnjama Fakulteta s tijelima javne vlasti i gospodarstvom. Povezanost s tržištem rada i potrebama društva izražena je sudjelovanjem Fakulteta u međunarodnim i nacionalnim znanstvenim i stručnim projektima</w:t>
      </w:r>
      <w:r w:rsidRPr="005518BE">
        <w:t xml:space="preserve"> </w:t>
      </w:r>
      <w:r w:rsidRPr="005518BE">
        <w:rPr>
          <w:rFonts w:ascii="Times New Roman" w:hAnsi="Times New Roman" w:cs="Times New Roman"/>
          <w:color w:val="000000"/>
        </w:rPr>
        <w:t xml:space="preserve">koji su kompetitivni, odnosno čija je kvaliteta strogo ocjenjivana u postupku vrednovanja. Nastavnici Fakulteta prepoznati su kao stručnjaci u svojim područjima interesa što jamči prijenos znanja Fakulteta u gospodarstvo i javni sektor. </w:t>
      </w:r>
    </w:p>
    <w:p w14:paraId="5DF06018" w14:textId="77777777" w:rsidR="00E61527" w:rsidRPr="005518BE" w:rsidRDefault="00E61527" w:rsidP="00E61527">
      <w:pPr>
        <w:pStyle w:val="Style"/>
        <w:spacing w:line="276" w:lineRule="auto"/>
        <w:ind w:right="4" w:firstLine="360"/>
        <w:jc w:val="both"/>
        <w:rPr>
          <w:rFonts w:ascii="Times New Roman" w:hAnsi="Times New Roman" w:cs="Times New Roman"/>
          <w:color w:val="000000"/>
        </w:rPr>
      </w:pPr>
      <w:r w:rsidRPr="005518BE">
        <w:rPr>
          <w:rFonts w:ascii="Times New Roman" w:hAnsi="Times New Roman" w:cs="Times New Roman"/>
          <w:color w:val="000000"/>
          <w:lang w:bidi="he-IL"/>
        </w:rPr>
        <w:t>Fakultet obavlja i druge djelatnosti koje služe unaprjeđivanju naprijed navedenih djelatnosti visokog obrazovanja, znanstvenih i stručnih djelatnosti, kao što je knjižnična djelatnost, informatička djelatnost, izdavačka djelatnost i djelatnost skriptarnice, obrazovanje odraslih, ugostiteljska djelatnost za potrebe studenata te druge djelatnosti propisane zakonom, Statutom Sveučilišta u Rijeci i Statutom Pravnog fakulteta u Rijeci, a koje se obavljaju u manjem opsegu te osiguravaju cjelovitost i potrebni standard sustava visokog obrazovanja s najvišom razinom organiziranosti i javne odgovornosti.</w:t>
      </w:r>
    </w:p>
    <w:p w14:paraId="69A37087" w14:textId="77777777" w:rsidR="00E61527" w:rsidRPr="005518BE" w:rsidRDefault="00E61527" w:rsidP="00E61527">
      <w:pPr>
        <w:pStyle w:val="Style"/>
        <w:spacing w:line="276" w:lineRule="auto"/>
        <w:ind w:right="4"/>
        <w:jc w:val="both"/>
        <w:rPr>
          <w:rFonts w:ascii="Times New Roman" w:hAnsi="Times New Roman" w:cs="Times New Roman"/>
          <w:color w:val="000000"/>
          <w:lang w:bidi="he-IL"/>
        </w:rPr>
      </w:pPr>
    </w:p>
    <w:p w14:paraId="3E20D5E4" w14:textId="77777777" w:rsidR="00E61527" w:rsidRPr="005518BE" w:rsidRDefault="00E61527" w:rsidP="00E61527">
      <w:pPr>
        <w:pStyle w:val="Style"/>
        <w:numPr>
          <w:ilvl w:val="0"/>
          <w:numId w:val="8"/>
        </w:numPr>
        <w:spacing w:line="276" w:lineRule="auto"/>
        <w:jc w:val="both"/>
        <w:rPr>
          <w:rFonts w:ascii="Times New Roman" w:hAnsi="Times New Roman" w:cs="Times New Roman"/>
          <w:b/>
          <w:color w:val="000000"/>
          <w:lang w:bidi="he-IL"/>
        </w:rPr>
      </w:pPr>
      <w:r w:rsidRPr="005518BE">
        <w:rPr>
          <w:rFonts w:ascii="Times New Roman" w:hAnsi="Times New Roman" w:cs="Times New Roman"/>
          <w:b/>
          <w:color w:val="000000"/>
          <w:lang w:bidi="he-IL"/>
        </w:rPr>
        <w:t xml:space="preserve">ZAKONSKE I DRUGE PRAVNE OSNOVE ZA PROVOĐENJE PROGRAMA: </w:t>
      </w:r>
    </w:p>
    <w:p w14:paraId="0CBA666B" w14:textId="77777777" w:rsidR="00E61527" w:rsidRPr="005518BE" w:rsidRDefault="00E61527" w:rsidP="00E61527">
      <w:pPr>
        <w:pStyle w:val="Style"/>
        <w:spacing w:line="276" w:lineRule="auto"/>
        <w:ind w:firstLine="360"/>
        <w:jc w:val="both"/>
        <w:rPr>
          <w:rFonts w:ascii="Times New Roman" w:hAnsi="Times New Roman" w:cs="Times New Roman"/>
          <w:color w:val="000000"/>
          <w:lang w:bidi="he-IL"/>
        </w:rPr>
      </w:pPr>
    </w:p>
    <w:p w14:paraId="65F7E17F" w14:textId="77777777" w:rsidR="00E61527" w:rsidRPr="005518BE"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5518BE">
        <w:rPr>
          <w:rFonts w:ascii="Times New Roman" w:hAnsi="Times New Roman" w:cs="Times New Roman"/>
          <w:color w:val="000000"/>
          <w:lang w:bidi="he-IL"/>
        </w:rPr>
        <w:t>Izvadak iz sudskog registra Trgovačkog suda u Rijeci za Sveučilište u Rijeci, Pravni fakultet, MBS 040083428,</w:t>
      </w:r>
    </w:p>
    <w:p w14:paraId="7192C20A" w14:textId="77777777" w:rsidR="00E61527" w:rsidRPr="005518BE"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5518BE">
        <w:rPr>
          <w:rFonts w:ascii="Times New Roman" w:hAnsi="Times New Roman" w:cs="Times New Roman"/>
          <w:color w:val="000000"/>
          <w:lang w:bidi="he-IL"/>
        </w:rPr>
        <w:t>Statut Pravnog fakulteta u Rijeci,</w:t>
      </w:r>
    </w:p>
    <w:p w14:paraId="262AF1F8" w14:textId="77777777" w:rsidR="00E61527" w:rsidRPr="005518BE"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5518BE">
        <w:rPr>
          <w:rFonts w:ascii="Times New Roman" w:hAnsi="Times New Roman" w:cs="Times New Roman"/>
          <w:color w:val="000000"/>
          <w:lang w:bidi="he-IL"/>
        </w:rPr>
        <w:t>Potvrda Ministarstva znanosti i obrazovanja Republike Hrvatske o ispunjavanju uvjeta za obavljanje djelatnosti visokog obrazovanja i znanstvene djelatnosti, od 13. rujna 2021. godine,</w:t>
      </w:r>
    </w:p>
    <w:p w14:paraId="58918624" w14:textId="77777777" w:rsidR="00E61527" w:rsidRPr="005518BE"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5518BE">
        <w:rPr>
          <w:rFonts w:ascii="Times New Roman" w:hAnsi="Times New Roman" w:cs="Times New Roman"/>
          <w:color w:val="000000"/>
          <w:lang w:bidi="he-IL"/>
        </w:rPr>
        <w:t>Strategija Sveučilišta u Rijeci 2021. – 2025.,</w:t>
      </w:r>
    </w:p>
    <w:p w14:paraId="61D4051E" w14:textId="77777777" w:rsidR="00E61527" w:rsidRPr="005518BE"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5518BE">
        <w:rPr>
          <w:rFonts w:ascii="Times New Roman" w:hAnsi="Times New Roman" w:cs="Times New Roman"/>
          <w:color w:val="000000"/>
          <w:lang w:bidi="he-IL"/>
        </w:rPr>
        <w:t>Strategija razvoja Pravnog fakulteta u Rijeci 2021. – 2025.,</w:t>
      </w:r>
    </w:p>
    <w:p w14:paraId="1DD53B46" w14:textId="77777777" w:rsidR="00E61527" w:rsidRPr="002429DD"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2429DD">
        <w:rPr>
          <w:rFonts w:ascii="Times New Roman" w:hAnsi="Times New Roman" w:cs="Times New Roman"/>
          <w:color w:val="000000"/>
          <w:lang w:bidi="he-IL"/>
        </w:rPr>
        <w:t xml:space="preserve">Zakon o visokom obrazovanju i znanstvenoj djelatnosti (Narodne novine, br. 119/22), </w:t>
      </w:r>
    </w:p>
    <w:p w14:paraId="184FAB13" w14:textId="77777777" w:rsidR="00E61527" w:rsidRPr="002429DD"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2429DD">
        <w:rPr>
          <w:rFonts w:ascii="Times New Roman" w:hAnsi="Times New Roman" w:cs="Times New Roman"/>
          <w:color w:val="000000"/>
          <w:lang w:bidi="he-IL"/>
        </w:rPr>
        <w:t>Zakon o Hrvatskom kvalifikacijskom okviru (Narodne novine, br. 22/13, 41/16, 64/18, 47/20, 20/21),</w:t>
      </w:r>
    </w:p>
    <w:p w14:paraId="4362A5AF" w14:textId="77777777" w:rsidR="00E61527" w:rsidRPr="002429DD" w:rsidRDefault="00E61527" w:rsidP="00E61527">
      <w:pPr>
        <w:pStyle w:val="Style"/>
        <w:numPr>
          <w:ilvl w:val="0"/>
          <w:numId w:val="7"/>
        </w:numPr>
        <w:spacing w:line="276" w:lineRule="auto"/>
        <w:ind w:left="567" w:hanging="283"/>
        <w:jc w:val="both"/>
        <w:rPr>
          <w:rFonts w:ascii="Times New Roman" w:hAnsi="Times New Roman" w:cs="Times New Roman"/>
          <w:color w:val="000000"/>
          <w:lang w:bidi="he-IL"/>
        </w:rPr>
      </w:pPr>
      <w:r w:rsidRPr="002429DD">
        <w:rPr>
          <w:rFonts w:ascii="Times New Roman" w:hAnsi="Times New Roman" w:cs="Times New Roman"/>
          <w:color w:val="000000"/>
          <w:lang w:bidi="he-IL"/>
        </w:rPr>
        <w:t>Zakon o osiguravanju kvalitete u visokom obrazovanju i znanosti (Narodne novine, br. 151/22).</w:t>
      </w:r>
    </w:p>
    <w:p w14:paraId="3A7B03BD" w14:textId="77777777" w:rsidR="00E61527" w:rsidRPr="005518BE" w:rsidRDefault="00E61527" w:rsidP="00E61527">
      <w:pPr>
        <w:pStyle w:val="Style"/>
        <w:spacing w:line="276" w:lineRule="auto"/>
        <w:ind w:left="567"/>
        <w:jc w:val="both"/>
        <w:rPr>
          <w:rFonts w:ascii="Times New Roman" w:hAnsi="Times New Roman" w:cs="Times New Roman"/>
          <w:color w:val="000000"/>
          <w:lang w:bidi="he-IL"/>
        </w:rPr>
      </w:pPr>
    </w:p>
    <w:p w14:paraId="1C4B4959" w14:textId="77777777" w:rsidR="00E61527" w:rsidRPr="005518BE" w:rsidRDefault="00E61527" w:rsidP="00E61527">
      <w:pPr>
        <w:pStyle w:val="Style"/>
        <w:numPr>
          <w:ilvl w:val="0"/>
          <w:numId w:val="8"/>
        </w:numPr>
        <w:spacing w:line="276" w:lineRule="auto"/>
        <w:jc w:val="both"/>
        <w:rPr>
          <w:rFonts w:ascii="Times New Roman" w:hAnsi="Times New Roman" w:cs="Times New Roman"/>
          <w:b/>
          <w:color w:val="000000"/>
          <w:lang w:bidi="he-IL"/>
        </w:rPr>
      </w:pPr>
      <w:r w:rsidRPr="005518BE">
        <w:rPr>
          <w:rFonts w:ascii="Times New Roman" w:hAnsi="Times New Roman" w:cs="Times New Roman"/>
          <w:b/>
          <w:color w:val="000000"/>
          <w:lang w:bidi="he-IL"/>
        </w:rPr>
        <w:t>USKLAĐENI CILJEVI, STRATEGIJE I PROGRAMI S DOKUMENTIMA DUGOROČNOG RAZVOJA</w:t>
      </w:r>
    </w:p>
    <w:p w14:paraId="0F498D16" w14:textId="77777777" w:rsidR="00E61527" w:rsidRPr="005518BE" w:rsidRDefault="00E61527" w:rsidP="00E61527">
      <w:pPr>
        <w:pStyle w:val="Style"/>
        <w:spacing w:line="276" w:lineRule="auto"/>
        <w:ind w:firstLine="360"/>
        <w:jc w:val="both"/>
        <w:rPr>
          <w:rFonts w:ascii="Times New Roman" w:hAnsi="Times New Roman" w:cs="Times New Roman"/>
          <w:color w:val="000000"/>
          <w:lang w:bidi="he-IL"/>
        </w:rPr>
      </w:pPr>
    </w:p>
    <w:p w14:paraId="13B64FD9" w14:textId="77777777" w:rsidR="00E61527" w:rsidRPr="005518BE" w:rsidRDefault="00E61527" w:rsidP="00E61527">
      <w:pPr>
        <w:pStyle w:val="Style"/>
        <w:spacing w:line="276" w:lineRule="auto"/>
        <w:ind w:firstLine="360"/>
        <w:jc w:val="both"/>
        <w:rPr>
          <w:rFonts w:ascii="Times New Roman" w:hAnsi="Times New Roman" w:cs="Times New Roman"/>
          <w:color w:val="000000"/>
          <w:lang w:bidi="he-IL"/>
        </w:rPr>
      </w:pPr>
      <w:r w:rsidRPr="005518BE">
        <w:rPr>
          <w:rFonts w:ascii="Times New Roman" w:hAnsi="Times New Roman" w:cs="Times New Roman"/>
          <w:color w:val="000000"/>
          <w:lang w:bidi="he-IL"/>
        </w:rPr>
        <w:t xml:space="preserve">Ciljevi Fakulteta proizlaze iz njegove misije, vizije i temeljnih vrijednosti za koje se opredjeljuje u svome djelovanju. Strateški okvir za djelovanje Fakulteta u bitnome je zadan Strategijom Sveučilišta u Rijeci  2021.-2025., o čijoj provedbi Fakultet redovito izvještava; kao i Strategijom Pravnog fakulteta u Rijeci 2021.-2025., kojom se definiraju tri temeljna područja strateškog djelovanja Fakulteta: učenje i poučavanje, znanstveno-istraživačku i stručnu </w:t>
      </w:r>
      <w:r w:rsidRPr="005518BE">
        <w:rPr>
          <w:rFonts w:ascii="Times New Roman" w:hAnsi="Times New Roman" w:cs="Times New Roman"/>
          <w:color w:val="000000"/>
          <w:lang w:bidi="he-IL"/>
        </w:rPr>
        <w:lastRenderedPageBreak/>
        <w:t>djelatnost te internacionalizaciju. U ovim se područjima postavlja ukupno 17 strateških ciljeva s pokazateljima njihove provedbe. Pri definiranju Strategije Fakulteta vodilo se računa o usklađenosti sa Strategijom Sveučilišta u Rijeci te o usklađenosti s temeljnim aktima iz područja visokog obrazovanja, kao što su Prioriteti Komisije za razdoblje 2019.-2024., Deklaracija Sveučilišta u Rijeci „Europska otvorena znanost“, Deklaracija Sveučilišta u Rijeci o pristupanju Europskoj povelji za istraživače i Kodeksu o zapošljavanju istraživača, Etički kodeks Sveučilišta u Rijeci, Europska industrijska strategija, Odluka o definiranju područja pametne specijalizacije Sveučilišta u Rijeci i dr., a kako bi se osigurala usklađenost ciljeva, strategije i programa rada Fakulteta s dokumentima dugoročnog razvoja.</w:t>
      </w:r>
    </w:p>
    <w:p w14:paraId="5421FCEA" w14:textId="77777777" w:rsidR="00E61527" w:rsidRPr="005518BE" w:rsidRDefault="00E61527" w:rsidP="00E61527">
      <w:pPr>
        <w:pStyle w:val="Style"/>
        <w:spacing w:line="276" w:lineRule="auto"/>
        <w:ind w:firstLine="360"/>
        <w:jc w:val="both"/>
        <w:rPr>
          <w:rFonts w:ascii="Times New Roman" w:hAnsi="Times New Roman" w:cs="Times New Roman"/>
          <w:color w:val="000000"/>
          <w:lang w:bidi="he-IL"/>
        </w:rPr>
      </w:pPr>
      <w:r w:rsidRPr="005518BE">
        <w:rPr>
          <w:rFonts w:ascii="Times New Roman" w:hAnsi="Times New Roman" w:cs="Times New Roman"/>
          <w:color w:val="000000"/>
          <w:lang w:bidi="he-IL"/>
        </w:rPr>
        <w:t xml:space="preserve">Fakultet je cjelokupnim snagama prvenstveno posvećen pružanju pravnog obrazovanja na svim studijskim razinama, prijediplomskoj, diplomskoj i poslijediplomskoj, motiviranju nastavnika na usavršavanje i osobni profesionalni rast sukladno zahtjevima tržišta rada te izuzetnoj posvećenosti studentima s ciljem stvaranja općeg okruženja otvorenosti, uvažavanja i suradnje. Očuvanje i podizanje kvalitete nastave na svim razinama studija, temeljna je strateška vrijednost Fakulteta koji s tim ciljem kontinuirano osnažuje svoje resurse, stvara razvojne planove temeljem pokazatelja kvalitete europskog prostora visokog obrazovanja, važećih zakonskih propisa, kao i preporuka Agencije za znanost i visoko obrazovanje. Uspješnost Fakulteta u tom pogledu potvrđuju i uspješno provedeni postupci </w:t>
      </w:r>
      <w:proofErr w:type="spellStart"/>
      <w:r w:rsidRPr="005518BE">
        <w:rPr>
          <w:rFonts w:ascii="Times New Roman" w:hAnsi="Times New Roman" w:cs="Times New Roman"/>
          <w:color w:val="000000"/>
          <w:lang w:bidi="he-IL"/>
        </w:rPr>
        <w:t>reakreditacije</w:t>
      </w:r>
      <w:proofErr w:type="spellEnd"/>
      <w:r w:rsidRPr="005518BE">
        <w:rPr>
          <w:rFonts w:ascii="Times New Roman" w:hAnsi="Times New Roman" w:cs="Times New Roman"/>
          <w:color w:val="000000"/>
          <w:lang w:bidi="he-IL"/>
        </w:rPr>
        <w:t xml:space="preserve"> te izdana Potvrda Ministarstva znanosti i obrazovanja Republike Hrvatske o ispunjavanju uvjeta za obavljanje djelatnosti visokog obrazovanja i znanstvene djelatnosti, od 13. rujna 2021. Ujedno, kao izuzetno dinamično i stimulativno istraživačko okruženje, Fakultet se sve uspješnije pozicionira u europskom istraživačkom prostoru, sudjelujući u velikom broju kompetitivnih domaćih i međunarodnih projekata, kako stručnih tako i znanstvenih. Također, Fakultet je (su)organizator niza znanstvenih i stručnih skupova te njeguje otvoreni pristup znanosti koji se ogleda, između ostaloga, i u politici objavljivanja znanstvenog časopisa Zbornika Pravnog fakulteta Sveučilišta u Rijeci. Dugogodišnjom intenzivnom suradnjom s različitim pravosudnim tijelima, tijelima javne vlasti, kao i pravnim osobama iz privatnog sektora, Fakultet doprinosi razvoju pravne struke te prepoznavanju aktualnih društvenih problema, a angažman nastavnika Fakulteta, koji su prepoznati kao stručnjaci u svojim područjima rada, jamči prijenos znanja u javni sektor i gospodarstvo. Fakultet ujedno nastoji razviti i sve snažniju međunarodnu dimenziju brojnih djelatnosti, u čemu je posebno značajna suradnja unutar YUFE mreže sveučilišta, kao i YERUN mreže.</w:t>
      </w:r>
    </w:p>
    <w:p w14:paraId="36F088FB" w14:textId="77777777" w:rsidR="00E61527" w:rsidRPr="005518BE" w:rsidRDefault="00E61527" w:rsidP="00E61527">
      <w:pPr>
        <w:pStyle w:val="Style"/>
        <w:spacing w:line="276" w:lineRule="auto"/>
        <w:jc w:val="both"/>
        <w:rPr>
          <w:rFonts w:ascii="Times New Roman" w:hAnsi="Times New Roman" w:cs="Times New Roman"/>
          <w:color w:val="000000"/>
          <w:lang w:bidi="he-IL"/>
        </w:rPr>
      </w:pPr>
    </w:p>
    <w:p w14:paraId="44C3D535" w14:textId="77777777" w:rsidR="00E61527" w:rsidRPr="005518BE" w:rsidRDefault="00E61527" w:rsidP="00E61527">
      <w:pPr>
        <w:pStyle w:val="Style"/>
        <w:numPr>
          <w:ilvl w:val="0"/>
          <w:numId w:val="8"/>
        </w:numPr>
        <w:spacing w:line="276" w:lineRule="auto"/>
        <w:jc w:val="both"/>
        <w:rPr>
          <w:rFonts w:ascii="Times New Roman" w:hAnsi="Times New Roman" w:cs="Times New Roman"/>
          <w:b/>
          <w:color w:val="000000"/>
          <w:lang w:bidi="he-IL"/>
        </w:rPr>
      </w:pPr>
      <w:r w:rsidRPr="005518BE">
        <w:rPr>
          <w:rFonts w:ascii="Times New Roman" w:hAnsi="Times New Roman" w:cs="Times New Roman"/>
          <w:b/>
          <w:color w:val="000000"/>
          <w:lang w:bidi="he-IL"/>
        </w:rPr>
        <w:t>REZULTATI – POKAZATELJI</w:t>
      </w:r>
    </w:p>
    <w:p w14:paraId="27D72BCC" w14:textId="77777777" w:rsidR="00E61527" w:rsidRPr="005518BE" w:rsidRDefault="00E61527" w:rsidP="00E61527">
      <w:pPr>
        <w:pStyle w:val="Style"/>
        <w:spacing w:line="276" w:lineRule="auto"/>
        <w:jc w:val="both"/>
        <w:rPr>
          <w:rFonts w:ascii="Times New Roman" w:hAnsi="Times New Roman" w:cs="Times New Roman"/>
          <w:b/>
          <w:color w:val="000000"/>
          <w:lang w:bidi="he-IL"/>
        </w:rPr>
      </w:pPr>
    </w:p>
    <w:p w14:paraId="04B7E6E9" w14:textId="77777777" w:rsidR="00E61527" w:rsidRPr="005518BE" w:rsidRDefault="00E61527" w:rsidP="00E61527">
      <w:pPr>
        <w:pStyle w:val="Style"/>
        <w:spacing w:line="276" w:lineRule="auto"/>
        <w:ind w:firstLine="360"/>
        <w:jc w:val="both"/>
        <w:rPr>
          <w:rFonts w:ascii="Times New Roman" w:hAnsi="Times New Roman" w:cs="Times New Roman"/>
          <w:bCs/>
          <w:color w:val="000000"/>
          <w:lang w:bidi="he-IL"/>
        </w:rPr>
      </w:pPr>
      <w:r w:rsidRPr="005518BE">
        <w:rPr>
          <w:rFonts w:ascii="Times New Roman" w:hAnsi="Times New Roman" w:cs="Times New Roman"/>
          <w:bCs/>
          <w:color w:val="000000"/>
          <w:lang w:bidi="he-IL"/>
        </w:rPr>
        <w:t>Uspjeh djelovanja Fakulteta u prethodnom razdoblju potvrđuju, između ostaloga, sljedeći pokazatelji:</w:t>
      </w:r>
    </w:p>
    <w:p w14:paraId="1E223C28" w14:textId="77777777" w:rsidR="00E61527" w:rsidRPr="005518BE" w:rsidRDefault="00E61527" w:rsidP="00E61527">
      <w:pPr>
        <w:pStyle w:val="Style"/>
        <w:spacing w:line="276" w:lineRule="auto"/>
        <w:ind w:firstLine="360"/>
        <w:jc w:val="both"/>
        <w:rPr>
          <w:rFonts w:ascii="Times New Roman" w:hAnsi="Times New Roman" w:cs="Times New Roman"/>
          <w:b/>
          <w:color w:val="000000"/>
          <w:lang w:bidi="he-IL"/>
        </w:rPr>
      </w:pPr>
    </w:p>
    <w:p w14:paraId="226A9743" w14:textId="77777777" w:rsidR="00E61527" w:rsidRPr="005518BE" w:rsidRDefault="00E61527" w:rsidP="00E61527">
      <w:pPr>
        <w:pStyle w:val="Style"/>
        <w:numPr>
          <w:ilvl w:val="0"/>
          <w:numId w:val="2"/>
        </w:numPr>
        <w:spacing w:line="276" w:lineRule="auto"/>
        <w:jc w:val="both"/>
        <w:rPr>
          <w:rFonts w:ascii="Times New Roman" w:hAnsi="Times New Roman" w:cs="Times New Roman"/>
          <w:lang w:bidi="he-IL"/>
        </w:rPr>
      </w:pPr>
      <w:hyperlink r:id="rId8" w:history="1">
        <w:r w:rsidRPr="005518BE">
          <w:rPr>
            <w:rStyle w:val="Hiperveza"/>
            <w:rFonts w:ascii="Times New Roman" w:hAnsi="Times New Roman" w:cs="Times New Roman"/>
            <w:shd w:val="clear" w:color="auto" w:fill="FFFFFF"/>
          </w:rPr>
          <w:t xml:space="preserve">Akreditacijska preporuka Agencije za znanost i visoko obrazovanje u postupku </w:t>
        </w:r>
        <w:proofErr w:type="spellStart"/>
        <w:r w:rsidRPr="005518BE">
          <w:rPr>
            <w:rStyle w:val="Hiperveza"/>
            <w:rFonts w:ascii="Times New Roman" w:hAnsi="Times New Roman" w:cs="Times New Roman"/>
            <w:shd w:val="clear" w:color="auto" w:fill="FFFFFF"/>
          </w:rPr>
          <w:t>reakreditacije</w:t>
        </w:r>
        <w:proofErr w:type="spellEnd"/>
        <w:r w:rsidRPr="005518BE">
          <w:rPr>
            <w:rStyle w:val="Hiperveza"/>
            <w:rFonts w:ascii="Times New Roman" w:hAnsi="Times New Roman" w:cs="Times New Roman"/>
            <w:shd w:val="clear" w:color="auto" w:fill="FFFFFF"/>
          </w:rPr>
          <w:t xml:space="preserve"> Pravnog fakulteta u Rijeci</w:t>
        </w:r>
      </w:hyperlink>
    </w:p>
    <w:p w14:paraId="6E3998D0" w14:textId="77777777" w:rsidR="00E61527" w:rsidRPr="005518BE" w:rsidRDefault="00E61527" w:rsidP="00E61527">
      <w:pPr>
        <w:pStyle w:val="Style"/>
        <w:numPr>
          <w:ilvl w:val="0"/>
          <w:numId w:val="2"/>
        </w:numPr>
        <w:spacing w:line="276" w:lineRule="auto"/>
        <w:jc w:val="both"/>
        <w:rPr>
          <w:rFonts w:ascii="Times New Roman" w:hAnsi="Times New Roman" w:cs="Times New Roman"/>
          <w:lang w:bidi="he-IL"/>
        </w:rPr>
      </w:pPr>
      <w:hyperlink r:id="rId9" w:history="1">
        <w:r w:rsidRPr="005518BE">
          <w:rPr>
            <w:rStyle w:val="Hiperveza"/>
            <w:rFonts w:ascii="Times New Roman" w:hAnsi="Times New Roman" w:cs="Times New Roman"/>
            <w:lang w:bidi="he-IL"/>
          </w:rPr>
          <w:t>Potvrda Ministarstva znanosti i obrazovanja o ispunjavanju uvjeta za obavljanje djelatnosti visokog obrazovanja i znanstvene djelatnosti</w:t>
        </w:r>
      </w:hyperlink>
    </w:p>
    <w:p w14:paraId="32A85B99" w14:textId="77777777" w:rsidR="00E61527" w:rsidRPr="005518BE" w:rsidRDefault="00E61527" w:rsidP="00E61527">
      <w:pPr>
        <w:pStyle w:val="Style"/>
        <w:numPr>
          <w:ilvl w:val="0"/>
          <w:numId w:val="2"/>
        </w:numPr>
        <w:spacing w:line="276" w:lineRule="auto"/>
        <w:jc w:val="both"/>
        <w:rPr>
          <w:rFonts w:ascii="Times New Roman" w:hAnsi="Times New Roman" w:cs="Times New Roman"/>
          <w:lang w:bidi="he-IL"/>
        </w:rPr>
      </w:pPr>
      <w:hyperlink r:id="rId10" w:history="1">
        <w:r w:rsidRPr="005518BE">
          <w:rPr>
            <w:rStyle w:val="Hiperveza"/>
            <w:rFonts w:ascii="Times New Roman" w:hAnsi="Times New Roman" w:cs="Times New Roman"/>
            <w:lang w:bidi="he-IL"/>
          </w:rPr>
          <w:t>Izvješće o rezultatima unutarnje prosudbe sustava osiguranja kvalitete, lipanj 2023.</w:t>
        </w:r>
      </w:hyperlink>
    </w:p>
    <w:p w14:paraId="7FCED61E" w14:textId="77777777" w:rsidR="00E61527" w:rsidRPr="005518BE" w:rsidRDefault="00E61527" w:rsidP="00E61527">
      <w:pPr>
        <w:numPr>
          <w:ilvl w:val="0"/>
          <w:numId w:val="2"/>
        </w:numPr>
        <w:shd w:val="clear" w:color="auto" w:fill="FFFFFF"/>
        <w:spacing w:after="0" w:line="240" w:lineRule="auto"/>
        <w:rPr>
          <w:rFonts w:ascii="Times New Roman" w:hAnsi="Times New Roman" w:cs="Times New Roman"/>
          <w:sz w:val="24"/>
          <w:szCs w:val="24"/>
        </w:rPr>
      </w:pPr>
      <w:hyperlink r:id="rId11" w:history="1">
        <w:r w:rsidRPr="005518BE">
          <w:rPr>
            <w:rStyle w:val="Hiperveza"/>
            <w:rFonts w:ascii="Times New Roman" w:hAnsi="Times New Roman" w:cs="Times New Roman"/>
            <w:sz w:val="24"/>
            <w:szCs w:val="24"/>
          </w:rPr>
          <w:t>Strategija razvoja Pravnog fakulteta u Rijeci 2021. – 2025.</w:t>
        </w:r>
      </w:hyperlink>
    </w:p>
    <w:p w14:paraId="3CF93F6D" w14:textId="77777777" w:rsidR="00E61527" w:rsidRPr="005518BE" w:rsidRDefault="00E61527" w:rsidP="00E61527">
      <w:pPr>
        <w:pStyle w:val="Style"/>
        <w:numPr>
          <w:ilvl w:val="0"/>
          <w:numId w:val="2"/>
        </w:numPr>
        <w:spacing w:line="276" w:lineRule="auto"/>
        <w:jc w:val="both"/>
        <w:rPr>
          <w:rFonts w:ascii="Times New Roman" w:hAnsi="Times New Roman" w:cs="Times New Roman"/>
          <w:color w:val="000000"/>
          <w:lang w:bidi="he-IL"/>
        </w:rPr>
      </w:pPr>
      <w:r w:rsidRPr="005518BE">
        <w:rPr>
          <w:rFonts w:ascii="Times New Roman" w:hAnsi="Times New Roman" w:cs="Times New Roman"/>
          <w:color w:val="000000"/>
          <w:lang w:bidi="he-IL"/>
        </w:rPr>
        <w:lastRenderedPageBreak/>
        <w:t xml:space="preserve">Izvješće o provedenoj Strategiji </w:t>
      </w:r>
    </w:p>
    <w:p w14:paraId="4102FC42" w14:textId="77777777" w:rsidR="00E61527" w:rsidRPr="002429DD" w:rsidRDefault="00E61527" w:rsidP="00E61527">
      <w:pPr>
        <w:pStyle w:val="Style"/>
        <w:numPr>
          <w:ilvl w:val="0"/>
          <w:numId w:val="2"/>
        </w:numPr>
        <w:spacing w:line="276" w:lineRule="auto"/>
        <w:jc w:val="both"/>
        <w:rPr>
          <w:rFonts w:ascii="Times New Roman" w:hAnsi="Times New Roman" w:cs="Times New Roman"/>
          <w:lang w:bidi="he-IL"/>
        </w:rPr>
      </w:pPr>
      <w:hyperlink r:id="rId12" w:history="1">
        <w:r w:rsidRPr="002429DD">
          <w:rPr>
            <w:rStyle w:val="Hiperveza"/>
            <w:rFonts w:ascii="Times New Roman" w:hAnsi="Times New Roman" w:cs="Times New Roman"/>
            <w:lang w:bidi="he-IL"/>
          </w:rPr>
          <w:t>Godišnje izvješće o radu Odbora za osiguravanje i unapređivanje kvalitete za ak. god. 2023./2024.</w:t>
        </w:r>
      </w:hyperlink>
    </w:p>
    <w:p w14:paraId="2A944AA4" w14:textId="77777777" w:rsidR="00E61527" w:rsidRPr="005518BE" w:rsidRDefault="00E61527" w:rsidP="00E61527">
      <w:pPr>
        <w:pStyle w:val="Style"/>
        <w:numPr>
          <w:ilvl w:val="0"/>
          <w:numId w:val="2"/>
        </w:numPr>
        <w:spacing w:line="276" w:lineRule="auto"/>
        <w:jc w:val="both"/>
        <w:rPr>
          <w:rFonts w:ascii="Times New Roman" w:hAnsi="Times New Roman" w:cs="Times New Roman"/>
          <w:lang w:bidi="he-IL"/>
        </w:rPr>
      </w:pPr>
      <w:r w:rsidRPr="005518BE">
        <w:rPr>
          <w:rFonts w:ascii="Times New Roman" w:hAnsi="Times New Roman" w:cs="Times New Roman"/>
          <w:lang w:bidi="he-IL"/>
        </w:rPr>
        <w:t xml:space="preserve">Diplomirani u akademskoj godini </w:t>
      </w:r>
    </w:p>
    <w:p w14:paraId="1600472E" w14:textId="77777777" w:rsidR="00E61527" w:rsidRPr="005518BE" w:rsidRDefault="00E61527" w:rsidP="00E61527">
      <w:pPr>
        <w:pStyle w:val="Style"/>
        <w:numPr>
          <w:ilvl w:val="0"/>
          <w:numId w:val="2"/>
        </w:numPr>
        <w:spacing w:line="276" w:lineRule="auto"/>
        <w:jc w:val="both"/>
        <w:rPr>
          <w:rFonts w:ascii="Times New Roman" w:hAnsi="Times New Roman" w:cs="Times New Roman"/>
          <w:lang w:bidi="he-IL"/>
        </w:rPr>
      </w:pPr>
      <w:r w:rsidRPr="005518BE">
        <w:rPr>
          <w:rFonts w:ascii="Times New Roman" w:hAnsi="Times New Roman" w:cs="Times New Roman"/>
          <w:lang w:bidi="he-IL"/>
        </w:rPr>
        <w:t>Izvješće o prolaznosti</w:t>
      </w:r>
    </w:p>
    <w:p w14:paraId="23B75BC5" w14:textId="77777777" w:rsidR="00E61527" w:rsidRPr="002429DD" w:rsidRDefault="00E61527" w:rsidP="00E61527">
      <w:pPr>
        <w:pStyle w:val="Style"/>
        <w:numPr>
          <w:ilvl w:val="0"/>
          <w:numId w:val="2"/>
        </w:numPr>
        <w:spacing w:line="276" w:lineRule="auto"/>
        <w:jc w:val="both"/>
        <w:rPr>
          <w:rFonts w:ascii="Times New Roman" w:hAnsi="Times New Roman" w:cs="Times New Roman"/>
          <w:lang w:bidi="he-IL"/>
        </w:rPr>
      </w:pPr>
      <w:hyperlink r:id="rId13" w:history="1">
        <w:r w:rsidRPr="002429DD">
          <w:rPr>
            <w:rStyle w:val="Hiperveza"/>
            <w:rFonts w:ascii="Times New Roman" w:hAnsi="Times New Roman" w:cs="Times New Roman"/>
            <w:lang w:bidi="he-IL"/>
          </w:rPr>
          <w:t>Izvješće o studentskoj evaluaciji za zimski semestar ak. god. 2024./2025.</w:t>
        </w:r>
      </w:hyperlink>
    </w:p>
    <w:p w14:paraId="4C4866EA" w14:textId="77777777" w:rsidR="00E61527" w:rsidRPr="002429DD" w:rsidRDefault="00E61527" w:rsidP="00E61527">
      <w:pPr>
        <w:pStyle w:val="Style"/>
        <w:numPr>
          <w:ilvl w:val="0"/>
          <w:numId w:val="2"/>
        </w:numPr>
        <w:spacing w:line="276" w:lineRule="auto"/>
        <w:jc w:val="both"/>
        <w:rPr>
          <w:rFonts w:ascii="Times New Roman" w:hAnsi="Times New Roman" w:cs="Times New Roman"/>
          <w:lang w:bidi="he-IL"/>
        </w:rPr>
      </w:pPr>
      <w:hyperlink r:id="rId14" w:history="1">
        <w:r w:rsidRPr="002429DD">
          <w:rPr>
            <w:rStyle w:val="Hiperveza"/>
            <w:rFonts w:ascii="Times New Roman" w:hAnsi="Times New Roman" w:cs="Times New Roman"/>
            <w:lang w:bidi="he-IL"/>
          </w:rPr>
          <w:t>Izvješće o studentskoj evaluaciji za ljetni semestar ak. god. 2024./2025.</w:t>
        </w:r>
      </w:hyperlink>
    </w:p>
    <w:p w14:paraId="10A0EA64" w14:textId="77777777" w:rsidR="00E61527" w:rsidRPr="005518BE" w:rsidRDefault="00E61527" w:rsidP="00E61527">
      <w:pPr>
        <w:pStyle w:val="Style"/>
        <w:spacing w:line="276" w:lineRule="auto"/>
        <w:jc w:val="both"/>
        <w:rPr>
          <w:rFonts w:ascii="Times New Roman" w:hAnsi="Times New Roman" w:cs="Times New Roman"/>
          <w:lang w:bidi="he-IL"/>
        </w:rPr>
      </w:pPr>
    </w:p>
    <w:p w14:paraId="084CA778" w14:textId="77777777" w:rsidR="00E61527" w:rsidRPr="005518BE" w:rsidRDefault="00E61527" w:rsidP="00E61527">
      <w:pPr>
        <w:pStyle w:val="Style"/>
        <w:spacing w:line="276" w:lineRule="auto"/>
        <w:ind w:firstLine="360"/>
        <w:jc w:val="both"/>
        <w:rPr>
          <w:rFonts w:ascii="Times New Roman" w:hAnsi="Times New Roman" w:cs="Times New Roman"/>
          <w:color w:val="000000"/>
          <w:lang w:bidi="he-IL"/>
        </w:rPr>
      </w:pPr>
      <w:r w:rsidRPr="005518BE">
        <w:rPr>
          <w:rFonts w:ascii="Times New Roman" w:hAnsi="Times New Roman" w:cs="Times New Roman"/>
          <w:color w:val="000000"/>
          <w:lang w:bidi="he-IL"/>
        </w:rPr>
        <w:t>Slijedom navedenoga, a temeljem do sada ostvarenih rezultata, temeljni prioritet Fakultet</w:t>
      </w:r>
      <w:r>
        <w:rPr>
          <w:rFonts w:ascii="Times New Roman" w:hAnsi="Times New Roman" w:cs="Times New Roman"/>
          <w:color w:val="000000"/>
          <w:lang w:bidi="he-IL"/>
        </w:rPr>
        <w:t>a</w:t>
      </w:r>
      <w:r w:rsidRPr="005518BE">
        <w:rPr>
          <w:rFonts w:ascii="Times New Roman" w:hAnsi="Times New Roman" w:cs="Times New Roman"/>
          <w:color w:val="000000"/>
          <w:lang w:bidi="he-IL"/>
        </w:rPr>
        <w:t xml:space="preserve"> i u narednom periodu bit će pružanje usluga visokog obrazovanja u znanstvenom području društvenih znanosti, znanstvenom polju prava te srodnim znanstvenim područjima i poljima, znanstvene i stručne djelatnosti u znanstvenom području društvenih znanosti, znanstvenom polju prava te srodnim znanstvenim područjima i poljima te drugih djelatnosti koje služe unaprjeđivanju djelatnosti visokog obrazovanja, znanstvene i stručne djelatnosti, uz kontinuirano nastojanje unaprjeđenja rada Fakulteta u svim navedenim područjima. </w:t>
      </w:r>
    </w:p>
    <w:p w14:paraId="7FC14F5A" w14:textId="77777777" w:rsidR="00E61527" w:rsidRPr="005518BE" w:rsidRDefault="00E61527" w:rsidP="00E61527">
      <w:pPr>
        <w:rPr>
          <w:rFonts w:ascii="Times New Roman" w:eastAsiaTheme="minorEastAsia" w:hAnsi="Times New Roman" w:cs="Times New Roman"/>
          <w:color w:val="000000"/>
          <w:sz w:val="24"/>
          <w:szCs w:val="24"/>
          <w:lang w:eastAsia="hr-HR" w:bidi="he-IL"/>
        </w:rPr>
      </w:pPr>
    </w:p>
    <w:p w14:paraId="15B5199A" w14:textId="6928C4D0" w:rsidR="00A3212E" w:rsidRDefault="00174450" w:rsidP="00174450">
      <w:pPr>
        <w:pStyle w:val="Odlomakpopisa"/>
        <w:numPr>
          <w:ilvl w:val="0"/>
          <w:numId w:val="8"/>
        </w:numPr>
        <w:rPr>
          <w:rFonts w:ascii="Times New Roman" w:hAnsi="Times New Roman" w:cs="Times New Roman"/>
          <w:b/>
          <w:color w:val="000000"/>
          <w:sz w:val="24"/>
          <w:szCs w:val="24"/>
          <w:lang w:bidi="he-IL"/>
        </w:rPr>
      </w:pPr>
      <w:r w:rsidRPr="005518BE">
        <w:rPr>
          <w:rFonts w:ascii="Times New Roman" w:hAnsi="Times New Roman" w:cs="Times New Roman"/>
          <w:b/>
          <w:color w:val="000000"/>
          <w:sz w:val="24"/>
          <w:szCs w:val="24"/>
          <w:lang w:bidi="he-IL"/>
        </w:rPr>
        <w:t xml:space="preserve">PRIHODI I PRIMICI  - IZVORI </w:t>
      </w:r>
    </w:p>
    <w:tbl>
      <w:tblPr>
        <w:tblW w:w="8400" w:type="dxa"/>
        <w:tblLook w:val="04A0" w:firstRow="1" w:lastRow="0" w:firstColumn="1" w:lastColumn="0" w:noHBand="0" w:noVBand="1"/>
      </w:tblPr>
      <w:tblGrid>
        <w:gridCol w:w="766"/>
        <w:gridCol w:w="1115"/>
        <w:gridCol w:w="5540"/>
        <w:gridCol w:w="1096"/>
      </w:tblGrid>
      <w:tr w:rsidR="00CB3E79" w:rsidRPr="00CB3E79" w14:paraId="0B8D0AFB" w14:textId="77777777" w:rsidTr="00CB3E79">
        <w:trPr>
          <w:trHeight w:val="330"/>
        </w:trPr>
        <w:tc>
          <w:tcPr>
            <w:tcW w:w="700" w:type="dxa"/>
            <w:tcBorders>
              <w:top w:val="single" w:sz="8" w:space="0" w:color="auto"/>
              <w:left w:val="single" w:sz="8" w:space="0" w:color="auto"/>
              <w:bottom w:val="single" w:sz="8" w:space="0" w:color="auto"/>
              <w:right w:val="nil"/>
            </w:tcBorders>
            <w:shd w:val="clear" w:color="auto" w:fill="auto"/>
            <w:noWrap/>
            <w:vAlign w:val="center"/>
            <w:hideMark/>
          </w:tcPr>
          <w:p w14:paraId="568D72BD"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xml:space="preserve">Izvor </w:t>
            </w:r>
          </w:p>
        </w:tc>
        <w:tc>
          <w:tcPr>
            <w:tcW w:w="1100" w:type="dxa"/>
            <w:tcBorders>
              <w:top w:val="single" w:sz="8" w:space="0" w:color="auto"/>
              <w:left w:val="nil"/>
              <w:bottom w:val="single" w:sz="8" w:space="0" w:color="auto"/>
              <w:right w:val="nil"/>
            </w:tcBorders>
            <w:shd w:val="clear" w:color="auto" w:fill="auto"/>
            <w:noWrap/>
            <w:vAlign w:val="center"/>
            <w:hideMark/>
          </w:tcPr>
          <w:p w14:paraId="0B77B3A6"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proofErr w:type="spellStart"/>
            <w:r w:rsidRPr="00CB3E79">
              <w:rPr>
                <w:rFonts w:ascii="Times New Roman" w:eastAsia="Times New Roman" w:hAnsi="Times New Roman" w:cs="Times New Roman"/>
                <w:color w:val="000000"/>
                <w:lang w:eastAsia="hr-HR"/>
              </w:rPr>
              <w:t>Osn.račun</w:t>
            </w:r>
            <w:proofErr w:type="spellEnd"/>
            <w:r w:rsidRPr="00CB3E79">
              <w:rPr>
                <w:rFonts w:ascii="Times New Roman" w:eastAsia="Times New Roman" w:hAnsi="Times New Roman" w:cs="Times New Roman"/>
                <w:color w:val="000000"/>
                <w:lang w:eastAsia="hr-HR"/>
              </w:rPr>
              <w:t xml:space="preserve"> </w:t>
            </w:r>
          </w:p>
        </w:tc>
        <w:tc>
          <w:tcPr>
            <w:tcW w:w="5540" w:type="dxa"/>
            <w:tcBorders>
              <w:top w:val="single" w:sz="8" w:space="0" w:color="auto"/>
              <w:left w:val="nil"/>
              <w:bottom w:val="single" w:sz="8" w:space="0" w:color="auto"/>
              <w:right w:val="nil"/>
            </w:tcBorders>
            <w:shd w:val="clear" w:color="auto" w:fill="auto"/>
            <w:noWrap/>
            <w:vAlign w:val="center"/>
            <w:hideMark/>
          </w:tcPr>
          <w:p w14:paraId="0A33ABDE"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Naziv</w:t>
            </w:r>
          </w:p>
        </w:tc>
        <w:tc>
          <w:tcPr>
            <w:tcW w:w="1060" w:type="dxa"/>
            <w:tcBorders>
              <w:top w:val="single" w:sz="8" w:space="0" w:color="auto"/>
              <w:left w:val="nil"/>
              <w:bottom w:val="single" w:sz="8" w:space="0" w:color="auto"/>
              <w:right w:val="single" w:sz="8" w:space="0" w:color="auto"/>
            </w:tcBorders>
            <w:shd w:val="clear" w:color="auto" w:fill="auto"/>
            <w:noWrap/>
            <w:vAlign w:val="center"/>
            <w:hideMark/>
          </w:tcPr>
          <w:p w14:paraId="7B551ED7"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EUR -</w:t>
            </w:r>
          </w:p>
        </w:tc>
      </w:tr>
      <w:tr w:rsidR="00CB3E79" w:rsidRPr="00CB3E79" w14:paraId="698671A5"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3CEAEFD0"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11</w:t>
            </w:r>
          </w:p>
        </w:tc>
        <w:tc>
          <w:tcPr>
            <w:tcW w:w="1100" w:type="dxa"/>
            <w:tcBorders>
              <w:top w:val="nil"/>
              <w:left w:val="nil"/>
              <w:bottom w:val="single" w:sz="8" w:space="0" w:color="auto"/>
              <w:right w:val="nil"/>
            </w:tcBorders>
            <w:shd w:val="clear" w:color="auto" w:fill="auto"/>
            <w:noWrap/>
            <w:vAlign w:val="center"/>
            <w:hideMark/>
          </w:tcPr>
          <w:p w14:paraId="1BFED3FC"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67111</w:t>
            </w:r>
          </w:p>
        </w:tc>
        <w:tc>
          <w:tcPr>
            <w:tcW w:w="5540" w:type="dxa"/>
            <w:tcBorders>
              <w:top w:val="nil"/>
              <w:left w:val="nil"/>
              <w:bottom w:val="single" w:sz="8" w:space="0" w:color="auto"/>
              <w:right w:val="nil"/>
            </w:tcBorders>
            <w:shd w:val="clear" w:color="auto" w:fill="auto"/>
            <w:noWrap/>
            <w:vAlign w:val="center"/>
            <w:hideMark/>
          </w:tcPr>
          <w:p w14:paraId="1A1720B9"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PU osnovna komponenta plaće i MPZ A111111</w:t>
            </w:r>
          </w:p>
        </w:tc>
        <w:tc>
          <w:tcPr>
            <w:tcW w:w="1060" w:type="dxa"/>
            <w:tcBorders>
              <w:top w:val="nil"/>
              <w:left w:val="nil"/>
              <w:bottom w:val="single" w:sz="8" w:space="0" w:color="auto"/>
              <w:right w:val="single" w:sz="8" w:space="0" w:color="auto"/>
            </w:tcBorders>
            <w:shd w:val="clear" w:color="auto" w:fill="auto"/>
            <w:noWrap/>
            <w:vAlign w:val="center"/>
            <w:hideMark/>
          </w:tcPr>
          <w:p w14:paraId="044F1933"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3.875.575</w:t>
            </w:r>
          </w:p>
        </w:tc>
      </w:tr>
      <w:tr w:rsidR="00CB3E79" w:rsidRPr="00CB3E79" w14:paraId="27538EDF" w14:textId="77777777" w:rsidTr="00CB3E79">
        <w:trPr>
          <w:trHeight w:val="780"/>
        </w:trPr>
        <w:tc>
          <w:tcPr>
            <w:tcW w:w="700" w:type="dxa"/>
            <w:tcBorders>
              <w:top w:val="nil"/>
              <w:left w:val="single" w:sz="8" w:space="0" w:color="auto"/>
              <w:bottom w:val="single" w:sz="8" w:space="0" w:color="auto"/>
              <w:right w:val="nil"/>
            </w:tcBorders>
            <w:shd w:val="clear" w:color="auto" w:fill="auto"/>
            <w:noWrap/>
            <w:vAlign w:val="center"/>
            <w:hideMark/>
          </w:tcPr>
          <w:p w14:paraId="65C2C904"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11</w:t>
            </w:r>
          </w:p>
        </w:tc>
        <w:tc>
          <w:tcPr>
            <w:tcW w:w="1100" w:type="dxa"/>
            <w:tcBorders>
              <w:top w:val="nil"/>
              <w:left w:val="nil"/>
              <w:bottom w:val="single" w:sz="8" w:space="0" w:color="auto"/>
              <w:right w:val="nil"/>
            </w:tcBorders>
            <w:shd w:val="clear" w:color="auto" w:fill="auto"/>
            <w:noWrap/>
            <w:vAlign w:val="center"/>
            <w:hideMark/>
          </w:tcPr>
          <w:p w14:paraId="7CA684E0"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67111</w:t>
            </w:r>
          </w:p>
        </w:tc>
        <w:tc>
          <w:tcPr>
            <w:tcW w:w="5540" w:type="dxa"/>
            <w:tcBorders>
              <w:top w:val="nil"/>
              <w:left w:val="nil"/>
              <w:bottom w:val="single" w:sz="8" w:space="0" w:color="auto"/>
              <w:right w:val="nil"/>
            </w:tcBorders>
            <w:shd w:val="clear" w:color="auto" w:fill="auto"/>
            <w:vAlign w:val="center"/>
            <w:hideMark/>
          </w:tcPr>
          <w:p w14:paraId="1B449132"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PU osnovna komponenta materijalni troškovi poslovanja, izdavačka djelatnost i drugi troškovi poslovanja  A111111</w:t>
            </w:r>
          </w:p>
        </w:tc>
        <w:tc>
          <w:tcPr>
            <w:tcW w:w="1060" w:type="dxa"/>
            <w:tcBorders>
              <w:top w:val="nil"/>
              <w:left w:val="nil"/>
              <w:bottom w:val="single" w:sz="8" w:space="0" w:color="auto"/>
              <w:right w:val="single" w:sz="8" w:space="0" w:color="auto"/>
            </w:tcBorders>
            <w:shd w:val="clear" w:color="auto" w:fill="auto"/>
            <w:noWrap/>
            <w:vAlign w:val="center"/>
            <w:hideMark/>
          </w:tcPr>
          <w:p w14:paraId="3082DC8B"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167.490</w:t>
            </w:r>
          </w:p>
        </w:tc>
      </w:tr>
      <w:tr w:rsidR="00CB3E79" w:rsidRPr="00CB3E79" w14:paraId="226F01F0"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4B9CDAB3"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11</w:t>
            </w:r>
          </w:p>
        </w:tc>
        <w:tc>
          <w:tcPr>
            <w:tcW w:w="1100" w:type="dxa"/>
            <w:tcBorders>
              <w:top w:val="nil"/>
              <w:left w:val="nil"/>
              <w:bottom w:val="single" w:sz="8" w:space="0" w:color="auto"/>
              <w:right w:val="nil"/>
            </w:tcBorders>
            <w:shd w:val="clear" w:color="auto" w:fill="auto"/>
            <w:noWrap/>
            <w:vAlign w:val="center"/>
            <w:hideMark/>
          </w:tcPr>
          <w:p w14:paraId="5B7EEF20"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67111</w:t>
            </w:r>
          </w:p>
        </w:tc>
        <w:tc>
          <w:tcPr>
            <w:tcW w:w="5540" w:type="dxa"/>
            <w:tcBorders>
              <w:top w:val="nil"/>
              <w:left w:val="nil"/>
              <w:bottom w:val="single" w:sz="8" w:space="0" w:color="auto"/>
              <w:right w:val="nil"/>
            </w:tcBorders>
            <w:shd w:val="clear" w:color="auto" w:fill="auto"/>
            <w:noWrap/>
            <w:vAlign w:val="center"/>
            <w:hideMark/>
          </w:tcPr>
          <w:p w14:paraId="2FA88042"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PU razvojna i izvedbena komponenta A111111</w:t>
            </w:r>
          </w:p>
        </w:tc>
        <w:tc>
          <w:tcPr>
            <w:tcW w:w="1060" w:type="dxa"/>
            <w:tcBorders>
              <w:top w:val="nil"/>
              <w:left w:val="nil"/>
              <w:bottom w:val="single" w:sz="8" w:space="0" w:color="auto"/>
              <w:right w:val="single" w:sz="8" w:space="0" w:color="auto"/>
            </w:tcBorders>
            <w:shd w:val="clear" w:color="auto" w:fill="auto"/>
            <w:noWrap/>
            <w:vAlign w:val="center"/>
            <w:hideMark/>
          </w:tcPr>
          <w:p w14:paraId="6E4D3173"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41.873</w:t>
            </w:r>
          </w:p>
        </w:tc>
      </w:tr>
      <w:tr w:rsidR="00CB3E79" w:rsidRPr="00CB3E79" w14:paraId="0F70BF6A"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17AA2317"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31</w:t>
            </w:r>
          </w:p>
        </w:tc>
        <w:tc>
          <w:tcPr>
            <w:tcW w:w="1100" w:type="dxa"/>
            <w:tcBorders>
              <w:top w:val="nil"/>
              <w:left w:val="nil"/>
              <w:bottom w:val="single" w:sz="8" w:space="0" w:color="auto"/>
              <w:right w:val="nil"/>
            </w:tcBorders>
            <w:shd w:val="clear" w:color="auto" w:fill="auto"/>
            <w:noWrap/>
            <w:vAlign w:val="center"/>
            <w:hideMark/>
          </w:tcPr>
          <w:p w14:paraId="7510E718"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64132</w:t>
            </w:r>
          </w:p>
        </w:tc>
        <w:tc>
          <w:tcPr>
            <w:tcW w:w="5540" w:type="dxa"/>
            <w:tcBorders>
              <w:top w:val="nil"/>
              <w:left w:val="nil"/>
              <w:bottom w:val="single" w:sz="8" w:space="0" w:color="auto"/>
              <w:right w:val="nil"/>
            </w:tcBorders>
            <w:shd w:val="clear" w:color="auto" w:fill="auto"/>
            <w:noWrap/>
            <w:vAlign w:val="center"/>
            <w:hideMark/>
          </w:tcPr>
          <w:p w14:paraId="247E7756"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Kamate na depozite po viđenju A222222</w:t>
            </w:r>
          </w:p>
        </w:tc>
        <w:tc>
          <w:tcPr>
            <w:tcW w:w="1060" w:type="dxa"/>
            <w:tcBorders>
              <w:top w:val="nil"/>
              <w:left w:val="nil"/>
              <w:bottom w:val="single" w:sz="8" w:space="0" w:color="auto"/>
              <w:right w:val="single" w:sz="8" w:space="0" w:color="auto"/>
            </w:tcBorders>
            <w:shd w:val="clear" w:color="auto" w:fill="auto"/>
            <w:noWrap/>
            <w:vAlign w:val="center"/>
            <w:hideMark/>
          </w:tcPr>
          <w:p w14:paraId="22B4DC36"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100</w:t>
            </w:r>
          </w:p>
        </w:tc>
      </w:tr>
      <w:tr w:rsidR="00CB3E79" w:rsidRPr="00CB3E79" w14:paraId="5DD218D6"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736BF708"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31</w:t>
            </w:r>
          </w:p>
        </w:tc>
        <w:tc>
          <w:tcPr>
            <w:tcW w:w="1100" w:type="dxa"/>
            <w:tcBorders>
              <w:top w:val="nil"/>
              <w:left w:val="nil"/>
              <w:bottom w:val="single" w:sz="8" w:space="0" w:color="auto"/>
              <w:right w:val="nil"/>
            </w:tcBorders>
            <w:shd w:val="clear" w:color="auto" w:fill="auto"/>
            <w:noWrap/>
            <w:vAlign w:val="center"/>
            <w:hideMark/>
          </w:tcPr>
          <w:p w14:paraId="0FF0F096"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66151</w:t>
            </w:r>
          </w:p>
        </w:tc>
        <w:tc>
          <w:tcPr>
            <w:tcW w:w="5540" w:type="dxa"/>
            <w:tcBorders>
              <w:top w:val="nil"/>
              <w:left w:val="nil"/>
              <w:bottom w:val="single" w:sz="8" w:space="0" w:color="auto"/>
              <w:right w:val="nil"/>
            </w:tcBorders>
            <w:shd w:val="clear" w:color="auto" w:fill="auto"/>
            <w:noWrap/>
            <w:vAlign w:val="center"/>
            <w:hideMark/>
          </w:tcPr>
          <w:p w14:paraId="294A5594"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Prihodi od pruženih usluga A222222</w:t>
            </w:r>
          </w:p>
        </w:tc>
        <w:tc>
          <w:tcPr>
            <w:tcW w:w="1060" w:type="dxa"/>
            <w:tcBorders>
              <w:top w:val="nil"/>
              <w:left w:val="nil"/>
              <w:bottom w:val="single" w:sz="8" w:space="0" w:color="auto"/>
              <w:right w:val="single" w:sz="8" w:space="0" w:color="auto"/>
            </w:tcBorders>
            <w:shd w:val="clear" w:color="auto" w:fill="auto"/>
            <w:noWrap/>
            <w:vAlign w:val="center"/>
            <w:hideMark/>
          </w:tcPr>
          <w:p w14:paraId="23C1D341"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167.450</w:t>
            </w:r>
          </w:p>
        </w:tc>
      </w:tr>
      <w:tr w:rsidR="00CB3E79" w:rsidRPr="00CB3E79" w14:paraId="0D2DC35E"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600FBABB"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31</w:t>
            </w:r>
          </w:p>
        </w:tc>
        <w:tc>
          <w:tcPr>
            <w:tcW w:w="1100" w:type="dxa"/>
            <w:tcBorders>
              <w:top w:val="nil"/>
              <w:left w:val="nil"/>
              <w:bottom w:val="single" w:sz="8" w:space="0" w:color="auto"/>
              <w:right w:val="nil"/>
            </w:tcBorders>
            <w:shd w:val="clear" w:color="auto" w:fill="auto"/>
            <w:noWrap/>
            <w:vAlign w:val="center"/>
            <w:hideMark/>
          </w:tcPr>
          <w:p w14:paraId="567B94D7"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68311</w:t>
            </w:r>
          </w:p>
        </w:tc>
        <w:tc>
          <w:tcPr>
            <w:tcW w:w="5540" w:type="dxa"/>
            <w:tcBorders>
              <w:top w:val="nil"/>
              <w:left w:val="nil"/>
              <w:bottom w:val="single" w:sz="8" w:space="0" w:color="auto"/>
              <w:right w:val="nil"/>
            </w:tcBorders>
            <w:shd w:val="clear" w:color="auto" w:fill="auto"/>
            <w:noWrap/>
            <w:vAlign w:val="center"/>
            <w:hideMark/>
          </w:tcPr>
          <w:p w14:paraId="5E09CE13"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Ostali prihodi A222222</w:t>
            </w:r>
          </w:p>
        </w:tc>
        <w:tc>
          <w:tcPr>
            <w:tcW w:w="1060" w:type="dxa"/>
            <w:tcBorders>
              <w:top w:val="nil"/>
              <w:left w:val="nil"/>
              <w:bottom w:val="single" w:sz="8" w:space="0" w:color="auto"/>
              <w:right w:val="single" w:sz="8" w:space="0" w:color="auto"/>
            </w:tcBorders>
            <w:shd w:val="clear" w:color="auto" w:fill="auto"/>
            <w:noWrap/>
            <w:vAlign w:val="center"/>
            <w:hideMark/>
          </w:tcPr>
          <w:p w14:paraId="3933A42A"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633</w:t>
            </w:r>
          </w:p>
        </w:tc>
      </w:tr>
      <w:tr w:rsidR="00CB3E79" w:rsidRPr="00CB3E79" w14:paraId="0B567B56"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2FAC940A"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43</w:t>
            </w:r>
          </w:p>
        </w:tc>
        <w:tc>
          <w:tcPr>
            <w:tcW w:w="1100" w:type="dxa"/>
            <w:tcBorders>
              <w:top w:val="nil"/>
              <w:left w:val="nil"/>
              <w:bottom w:val="single" w:sz="8" w:space="0" w:color="auto"/>
              <w:right w:val="nil"/>
            </w:tcBorders>
            <w:shd w:val="clear" w:color="auto" w:fill="auto"/>
            <w:noWrap/>
            <w:vAlign w:val="center"/>
            <w:hideMark/>
          </w:tcPr>
          <w:p w14:paraId="0AB80187"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65264</w:t>
            </w:r>
          </w:p>
        </w:tc>
        <w:tc>
          <w:tcPr>
            <w:tcW w:w="5540" w:type="dxa"/>
            <w:tcBorders>
              <w:top w:val="nil"/>
              <w:left w:val="nil"/>
              <w:bottom w:val="single" w:sz="8" w:space="0" w:color="auto"/>
              <w:right w:val="nil"/>
            </w:tcBorders>
            <w:shd w:val="clear" w:color="auto" w:fill="auto"/>
            <w:noWrap/>
            <w:vAlign w:val="center"/>
            <w:hideMark/>
          </w:tcPr>
          <w:p w14:paraId="501F4CDE"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Sufinanciranje cijene usluga, participacije i sl. A222222</w:t>
            </w:r>
          </w:p>
        </w:tc>
        <w:tc>
          <w:tcPr>
            <w:tcW w:w="1060" w:type="dxa"/>
            <w:tcBorders>
              <w:top w:val="nil"/>
              <w:left w:val="nil"/>
              <w:bottom w:val="single" w:sz="8" w:space="0" w:color="auto"/>
              <w:right w:val="single" w:sz="8" w:space="0" w:color="auto"/>
            </w:tcBorders>
            <w:shd w:val="clear" w:color="auto" w:fill="auto"/>
            <w:noWrap/>
            <w:vAlign w:val="center"/>
            <w:hideMark/>
          </w:tcPr>
          <w:p w14:paraId="5BD4BCA9"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607.844</w:t>
            </w:r>
          </w:p>
        </w:tc>
      </w:tr>
      <w:tr w:rsidR="00CB3E79" w:rsidRPr="00CB3E79" w14:paraId="6B6992EE"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0FC640DA"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5043</w:t>
            </w:r>
          </w:p>
        </w:tc>
        <w:tc>
          <w:tcPr>
            <w:tcW w:w="1100" w:type="dxa"/>
            <w:tcBorders>
              <w:top w:val="nil"/>
              <w:left w:val="nil"/>
              <w:bottom w:val="single" w:sz="8" w:space="0" w:color="auto"/>
              <w:right w:val="nil"/>
            </w:tcBorders>
            <w:shd w:val="clear" w:color="auto" w:fill="auto"/>
            <w:noWrap/>
            <w:vAlign w:val="center"/>
            <w:hideMark/>
          </w:tcPr>
          <w:p w14:paraId="43B29DEC"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63911</w:t>
            </w:r>
          </w:p>
        </w:tc>
        <w:tc>
          <w:tcPr>
            <w:tcW w:w="5540" w:type="dxa"/>
            <w:tcBorders>
              <w:top w:val="nil"/>
              <w:left w:val="nil"/>
              <w:bottom w:val="single" w:sz="8" w:space="0" w:color="auto"/>
              <w:right w:val="nil"/>
            </w:tcBorders>
            <w:shd w:val="clear" w:color="auto" w:fill="auto"/>
            <w:noWrap/>
            <w:vAlign w:val="center"/>
            <w:hideMark/>
          </w:tcPr>
          <w:p w14:paraId="36613F73"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Prijenosi između PK istog proračuna SURI A222222</w:t>
            </w:r>
          </w:p>
        </w:tc>
        <w:tc>
          <w:tcPr>
            <w:tcW w:w="1060" w:type="dxa"/>
            <w:tcBorders>
              <w:top w:val="nil"/>
              <w:left w:val="nil"/>
              <w:bottom w:val="single" w:sz="8" w:space="0" w:color="auto"/>
              <w:right w:val="single" w:sz="8" w:space="0" w:color="auto"/>
            </w:tcBorders>
            <w:shd w:val="clear" w:color="auto" w:fill="auto"/>
            <w:noWrap/>
            <w:vAlign w:val="center"/>
            <w:hideMark/>
          </w:tcPr>
          <w:p w14:paraId="4BCBFB04"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1.800</w:t>
            </w:r>
          </w:p>
        </w:tc>
      </w:tr>
      <w:tr w:rsidR="00CB3E79" w:rsidRPr="00CB3E79" w14:paraId="44B904D2"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4C36A36E"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5011</w:t>
            </w:r>
          </w:p>
        </w:tc>
        <w:tc>
          <w:tcPr>
            <w:tcW w:w="1100" w:type="dxa"/>
            <w:tcBorders>
              <w:top w:val="nil"/>
              <w:left w:val="nil"/>
              <w:bottom w:val="single" w:sz="8" w:space="0" w:color="auto"/>
              <w:right w:val="nil"/>
            </w:tcBorders>
            <w:shd w:val="clear" w:color="auto" w:fill="auto"/>
            <w:noWrap/>
            <w:vAlign w:val="center"/>
            <w:hideMark/>
          </w:tcPr>
          <w:p w14:paraId="67288D3F"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63911</w:t>
            </w:r>
          </w:p>
        </w:tc>
        <w:tc>
          <w:tcPr>
            <w:tcW w:w="5540" w:type="dxa"/>
            <w:tcBorders>
              <w:top w:val="nil"/>
              <w:left w:val="nil"/>
              <w:bottom w:val="single" w:sz="8" w:space="0" w:color="auto"/>
              <w:right w:val="nil"/>
            </w:tcBorders>
            <w:shd w:val="clear" w:color="auto" w:fill="auto"/>
            <w:noWrap/>
            <w:vAlign w:val="center"/>
            <w:hideMark/>
          </w:tcPr>
          <w:p w14:paraId="19BFA55F"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Prijenosi između PK istog proračuna MPUDT A222222</w:t>
            </w:r>
          </w:p>
        </w:tc>
        <w:tc>
          <w:tcPr>
            <w:tcW w:w="1060" w:type="dxa"/>
            <w:tcBorders>
              <w:top w:val="nil"/>
              <w:left w:val="nil"/>
              <w:bottom w:val="single" w:sz="8" w:space="0" w:color="auto"/>
              <w:right w:val="single" w:sz="8" w:space="0" w:color="auto"/>
            </w:tcBorders>
            <w:shd w:val="clear" w:color="auto" w:fill="auto"/>
            <w:noWrap/>
            <w:vAlign w:val="center"/>
            <w:hideMark/>
          </w:tcPr>
          <w:p w14:paraId="6837EE2C"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19.000</w:t>
            </w:r>
          </w:p>
        </w:tc>
      </w:tr>
      <w:tr w:rsidR="00CB3E79" w:rsidRPr="00CB3E79" w14:paraId="5DCAAC23"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08FAC947"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51000</w:t>
            </w:r>
          </w:p>
        </w:tc>
        <w:tc>
          <w:tcPr>
            <w:tcW w:w="1100" w:type="dxa"/>
            <w:tcBorders>
              <w:top w:val="nil"/>
              <w:left w:val="nil"/>
              <w:bottom w:val="single" w:sz="8" w:space="0" w:color="auto"/>
              <w:right w:val="nil"/>
            </w:tcBorders>
            <w:shd w:val="clear" w:color="auto" w:fill="auto"/>
            <w:noWrap/>
            <w:vAlign w:val="center"/>
            <w:hideMark/>
          </w:tcPr>
          <w:p w14:paraId="18086C3B"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63231</w:t>
            </w:r>
          </w:p>
        </w:tc>
        <w:tc>
          <w:tcPr>
            <w:tcW w:w="5540" w:type="dxa"/>
            <w:tcBorders>
              <w:top w:val="nil"/>
              <w:left w:val="nil"/>
              <w:bottom w:val="single" w:sz="8" w:space="0" w:color="auto"/>
              <w:right w:val="nil"/>
            </w:tcBorders>
            <w:shd w:val="clear" w:color="auto" w:fill="auto"/>
            <w:noWrap/>
            <w:vAlign w:val="center"/>
            <w:hideMark/>
          </w:tcPr>
          <w:p w14:paraId="162CD932"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Tekuće pomoći od institucija EU KOMISIJA A222222.PRA7</w:t>
            </w:r>
          </w:p>
        </w:tc>
        <w:tc>
          <w:tcPr>
            <w:tcW w:w="1060" w:type="dxa"/>
            <w:tcBorders>
              <w:top w:val="nil"/>
              <w:left w:val="nil"/>
              <w:bottom w:val="single" w:sz="8" w:space="0" w:color="auto"/>
              <w:right w:val="single" w:sz="8" w:space="0" w:color="auto"/>
            </w:tcBorders>
            <w:shd w:val="clear" w:color="auto" w:fill="auto"/>
            <w:noWrap/>
            <w:vAlign w:val="center"/>
            <w:hideMark/>
          </w:tcPr>
          <w:p w14:paraId="51950AC3"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0</w:t>
            </w:r>
          </w:p>
        </w:tc>
      </w:tr>
      <w:tr w:rsidR="00CB3E79" w:rsidRPr="00CB3E79" w14:paraId="4D6F36C1"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433A97A0"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52</w:t>
            </w:r>
          </w:p>
        </w:tc>
        <w:tc>
          <w:tcPr>
            <w:tcW w:w="1100" w:type="dxa"/>
            <w:tcBorders>
              <w:top w:val="nil"/>
              <w:left w:val="nil"/>
              <w:bottom w:val="single" w:sz="8" w:space="0" w:color="auto"/>
              <w:right w:val="nil"/>
            </w:tcBorders>
            <w:shd w:val="clear" w:color="auto" w:fill="auto"/>
            <w:noWrap/>
            <w:vAlign w:val="center"/>
            <w:hideMark/>
          </w:tcPr>
          <w:p w14:paraId="39D7B7F5"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63613</w:t>
            </w:r>
          </w:p>
        </w:tc>
        <w:tc>
          <w:tcPr>
            <w:tcW w:w="5540" w:type="dxa"/>
            <w:tcBorders>
              <w:top w:val="nil"/>
              <w:left w:val="nil"/>
              <w:bottom w:val="single" w:sz="8" w:space="0" w:color="auto"/>
              <w:right w:val="nil"/>
            </w:tcBorders>
            <w:shd w:val="clear" w:color="auto" w:fill="auto"/>
            <w:noWrap/>
            <w:vAlign w:val="center"/>
            <w:hideMark/>
          </w:tcPr>
          <w:p w14:paraId="23B8FBE3"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Tekuće pomoći PK iz proračuna JLP(R)S A222222</w:t>
            </w:r>
          </w:p>
        </w:tc>
        <w:tc>
          <w:tcPr>
            <w:tcW w:w="1060" w:type="dxa"/>
            <w:tcBorders>
              <w:top w:val="nil"/>
              <w:left w:val="nil"/>
              <w:bottom w:val="single" w:sz="8" w:space="0" w:color="auto"/>
              <w:right w:val="single" w:sz="8" w:space="0" w:color="auto"/>
            </w:tcBorders>
            <w:shd w:val="clear" w:color="auto" w:fill="auto"/>
            <w:noWrap/>
            <w:vAlign w:val="center"/>
            <w:hideMark/>
          </w:tcPr>
          <w:p w14:paraId="0AA3EAB1"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800</w:t>
            </w:r>
          </w:p>
        </w:tc>
      </w:tr>
      <w:tr w:rsidR="00CB3E79" w:rsidRPr="00CB3E79" w14:paraId="72BAED80"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3E947BA1"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61</w:t>
            </w:r>
          </w:p>
        </w:tc>
        <w:tc>
          <w:tcPr>
            <w:tcW w:w="1100" w:type="dxa"/>
            <w:tcBorders>
              <w:top w:val="nil"/>
              <w:left w:val="nil"/>
              <w:bottom w:val="single" w:sz="8" w:space="0" w:color="auto"/>
              <w:right w:val="nil"/>
            </w:tcBorders>
            <w:shd w:val="clear" w:color="auto" w:fill="auto"/>
            <w:noWrap/>
            <w:vAlign w:val="center"/>
            <w:hideMark/>
          </w:tcPr>
          <w:p w14:paraId="6157B072"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66311</w:t>
            </w:r>
          </w:p>
        </w:tc>
        <w:tc>
          <w:tcPr>
            <w:tcW w:w="5540" w:type="dxa"/>
            <w:tcBorders>
              <w:top w:val="nil"/>
              <w:left w:val="nil"/>
              <w:bottom w:val="single" w:sz="8" w:space="0" w:color="auto"/>
              <w:right w:val="nil"/>
            </w:tcBorders>
            <w:shd w:val="clear" w:color="auto" w:fill="auto"/>
            <w:noWrap/>
            <w:vAlign w:val="center"/>
            <w:hideMark/>
          </w:tcPr>
          <w:p w14:paraId="7C18E0E6"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xml:space="preserve">Tekuće donacije fizičkih osoba A222222 </w:t>
            </w:r>
          </w:p>
        </w:tc>
        <w:tc>
          <w:tcPr>
            <w:tcW w:w="1060" w:type="dxa"/>
            <w:tcBorders>
              <w:top w:val="nil"/>
              <w:left w:val="nil"/>
              <w:bottom w:val="single" w:sz="8" w:space="0" w:color="auto"/>
              <w:right w:val="single" w:sz="8" w:space="0" w:color="auto"/>
            </w:tcBorders>
            <w:shd w:val="clear" w:color="auto" w:fill="auto"/>
            <w:noWrap/>
            <w:vAlign w:val="center"/>
            <w:hideMark/>
          </w:tcPr>
          <w:p w14:paraId="6178CF70"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6.500</w:t>
            </w:r>
          </w:p>
        </w:tc>
      </w:tr>
      <w:tr w:rsidR="00CB3E79" w:rsidRPr="00CB3E79" w14:paraId="38510987"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08364456"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61</w:t>
            </w:r>
          </w:p>
        </w:tc>
        <w:tc>
          <w:tcPr>
            <w:tcW w:w="1100" w:type="dxa"/>
            <w:tcBorders>
              <w:top w:val="nil"/>
              <w:left w:val="nil"/>
              <w:bottom w:val="single" w:sz="8" w:space="0" w:color="auto"/>
              <w:right w:val="nil"/>
            </w:tcBorders>
            <w:shd w:val="clear" w:color="auto" w:fill="auto"/>
            <w:noWrap/>
            <w:vAlign w:val="center"/>
            <w:hideMark/>
          </w:tcPr>
          <w:p w14:paraId="24E83C09"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66313</w:t>
            </w:r>
          </w:p>
        </w:tc>
        <w:tc>
          <w:tcPr>
            <w:tcW w:w="5540" w:type="dxa"/>
            <w:tcBorders>
              <w:top w:val="nil"/>
              <w:left w:val="nil"/>
              <w:bottom w:val="single" w:sz="8" w:space="0" w:color="auto"/>
              <w:right w:val="nil"/>
            </w:tcBorders>
            <w:shd w:val="clear" w:color="auto" w:fill="auto"/>
            <w:noWrap/>
            <w:vAlign w:val="center"/>
            <w:hideMark/>
          </w:tcPr>
          <w:p w14:paraId="7C53DFDC"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Tekuće donacije trgovačkih društava A6222222</w:t>
            </w:r>
          </w:p>
        </w:tc>
        <w:tc>
          <w:tcPr>
            <w:tcW w:w="1060" w:type="dxa"/>
            <w:tcBorders>
              <w:top w:val="nil"/>
              <w:left w:val="nil"/>
              <w:bottom w:val="single" w:sz="8" w:space="0" w:color="auto"/>
              <w:right w:val="single" w:sz="8" w:space="0" w:color="auto"/>
            </w:tcBorders>
            <w:shd w:val="clear" w:color="auto" w:fill="auto"/>
            <w:noWrap/>
            <w:vAlign w:val="center"/>
            <w:hideMark/>
          </w:tcPr>
          <w:p w14:paraId="38BFFCC6"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500</w:t>
            </w:r>
          </w:p>
        </w:tc>
      </w:tr>
      <w:tr w:rsidR="00CB3E79" w:rsidRPr="00CB3E79" w14:paraId="066B54AE"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17E75278"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581</w:t>
            </w:r>
          </w:p>
        </w:tc>
        <w:tc>
          <w:tcPr>
            <w:tcW w:w="1100" w:type="dxa"/>
            <w:tcBorders>
              <w:top w:val="nil"/>
              <w:left w:val="nil"/>
              <w:bottom w:val="single" w:sz="8" w:space="0" w:color="auto"/>
              <w:right w:val="nil"/>
            </w:tcBorders>
            <w:shd w:val="clear" w:color="auto" w:fill="auto"/>
            <w:noWrap/>
            <w:vAlign w:val="center"/>
            <w:hideMark/>
          </w:tcPr>
          <w:p w14:paraId="20537194"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67111</w:t>
            </w:r>
          </w:p>
        </w:tc>
        <w:tc>
          <w:tcPr>
            <w:tcW w:w="5540" w:type="dxa"/>
            <w:tcBorders>
              <w:top w:val="nil"/>
              <w:left w:val="nil"/>
              <w:bottom w:val="single" w:sz="8" w:space="0" w:color="auto"/>
              <w:right w:val="nil"/>
            </w:tcBorders>
            <w:shd w:val="clear" w:color="auto" w:fill="auto"/>
            <w:noWrap/>
            <w:vAlign w:val="center"/>
            <w:hideMark/>
          </w:tcPr>
          <w:p w14:paraId="3C390625"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EU projekti NPOO A111111</w:t>
            </w:r>
          </w:p>
        </w:tc>
        <w:tc>
          <w:tcPr>
            <w:tcW w:w="1060" w:type="dxa"/>
            <w:tcBorders>
              <w:top w:val="nil"/>
              <w:left w:val="nil"/>
              <w:bottom w:val="single" w:sz="8" w:space="0" w:color="auto"/>
              <w:right w:val="single" w:sz="8" w:space="0" w:color="auto"/>
            </w:tcBorders>
            <w:shd w:val="clear" w:color="auto" w:fill="auto"/>
            <w:noWrap/>
            <w:vAlign w:val="center"/>
            <w:hideMark/>
          </w:tcPr>
          <w:p w14:paraId="72AD88F0"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460.680</w:t>
            </w:r>
          </w:p>
        </w:tc>
      </w:tr>
      <w:tr w:rsidR="00CB3E79" w:rsidRPr="00CB3E79" w14:paraId="71A954F6" w14:textId="77777777" w:rsidTr="00CB3E79">
        <w:trPr>
          <w:trHeight w:val="330"/>
        </w:trPr>
        <w:tc>
          <w:tcPr>
            <w:tcW w:w="700" w:type="dxa"/>
            <w:tcBorders>
              <w:top w:val="nil"/>
              <w:left w:val="single" w:sz="8" w:space="0" w:color="auto"/>
              <w:bottom w:val="single" w:sz="8" w:space="0" w:color="auto"/>
              <w:right w:val="nil"/>
            </w:tcBorders>
            <w:shd w:val="clear" w:color="auto" w:fill="auto"/>
            <w:noWrap/>
            <w:vAlign w:val="center"/>
            <w:hideMark/>
          </w:tcPr>
          <w:p w14:paraId="5E9C437E" w14:textId="77777777" w:rsidR="00CB3E79" w:rsidRPr="00CB3E79" w:rsidRDefault="00CB3E79" w:rsidP="00CB3E79">
            <w:pPr>
              <w:spacing w:after="0" w:line="240" w:lineRule="auto"/>
              <w:rPr>
                <w:rFonts w:ascii="Arial" w:eastAsia="Times New Roman" w:hAnsi="Arial" w:cs="Arial"/>
                <w:color w:val="000000"/>
                <w:lang w:eastAsia="hr-HR"/>
              </w:rPr>
            </w:pPr>
            <w:r w:rsidRPr="00CB3E79">
              <w:rPr>
                <w:rFonts w:ascii="Arial" w:eastAsia="Times New Roman" w:hAnsi="Arial" w:cs="Arial"/>
                <w:color w:val="000000"/>
                <w:lang w:eastAsia="hr-HR"/>
              </w:rPr>
              <w:t> </w:t>
            </w:r>
          </w:p>
        </w:tc>
        <w:tc>
          <w:tcPr>
            <w:tcW w:w="1100" w:type="dxa"/>
            <w:tcBorders>
              <w:top w:val="nil"/>
              <w:left w:val="nil"/>
              <w:bottom w:val="single" w:sz="8" w:space="0" w:color="auto"/>
              <w:right w:val="nil"/>
            </w:tcBorders>
            <w:shd w:val="clear" w:color="auto" w:fill="auto"/>
            <w:noWrap/>
            <w:vAlign w:val="center"/>
            <w:hideMark/>
          </w:tcPr>
          <w:p w14:paraId="2BD62007"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7</w:t>
            </w:r>
          </w:p>
        </w:tc>
        <w:tc>
          <w:tcPr>
            <w:tcW w:w="5540" w:type="dxa"/>
            <w:tcBorders>
              <w:top w:val="nil"/>
              <w:left w:val="nil"/>
              <w:bottom w:val="single" w:sz="8" w:space="0" w:color="auto"/>
              <w:right w:val="nil"/>
            </w:tcBorders>
            <w:shd w:val="clear" w:color="auto" w:fill="auto"/>
            <w:noWrap/>
            <w:vAlign w:val="center"/>
            <w:hideMark/>
          </w:tcPr>
          <w:p w14:paraId="50976B8F"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xml:space="preserve">Prihodi od prodaje nefinancijske imovine </w:t>
            </w:r>
          </w:p>
        </w:tc>
        <w:tc>
          <w:tcPr>
            <w:tcW w:w="1060" w:type="dxa"/>
            <w:tcBorders>
              <w:top w:val="nil"/>
              <w:left w:val="nil"/>
              <w:bottom w:val="single" w:sz="8" w:space="0" w:color="auto"/>
              <w:right w:val="single" w:sz="8" w:space="0" w:color="auto"/>
            </w:tcBorders>
            <w:shd w:val="clear" w:color="auto" w:fill="auto"/>
            <w:noWrap/>
            <w:vAlign w:val="center"/>
            <w:hideMark/>
          </w:tcPr>
          <w:p w14:paraId="5C061D92"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0</w:t>
            </w:r>
          </w:p>
        </w:tc>
      </w:tr>
      <w:tr w:rsidR="00CB3E79" w:rsidRPr="00CB3E79" w14:paraId="2A833F62" w14:textId="77777777" w:rsidTr="00CB3E79">
        <w:trPr>
          <w:trHeight w:val="330"/>
        </w:trPr>
        <w:tc>
          <w:tcPr>
            <w:tcW w:w="700" w:type="dxa"/>
            <w:tcBorders>
              <w:top w:val="nil"/>
              <w:left w:val="single" w:sz="8" w:space="0" w:color="auto"/>
              <w:bottom w:val="nil"/>
              <w:right w:val="nil"/>
            </w:tcBorders>
            <w:shd w:val="clear" w:color="auto" w:fill="auto"/>
            <w:noWrap/>
            <w:vAlign w:val="bottom"/>
            <w:hideMark/>
          </w:tcPr>
          <w:p w14:paraId="082D42ED" w14:textId="77777777" w:rsidR="00CB3E79" w:rsidRPr="00CB3E79" w:rsidRDefault="00CB3E79" w:rsidP="00CB3E79">
            <w:pPr>
              <w:spacing w:after="0" w:line="240" w:lineRule="auto"/>
              <w:rPr>
                <w:rFonts w:ascii="Calibri" w:eastAsia="Times New Roman" w:hAnsi="Calibri" w:cs="Calibri"/>
                <w:color w:val="000000"/>
                <w:lang w:eastAsia="hr-HR"/>
              </w:rPr>
            </w:pPr>
            <w:r w:rsidRPr="00CB3E79">
              <w:rPr>
                <w:rFonts w:ascii="Calibri" w:eastAsia="Times New Roman" w:hAnsi="Calibri" w:cs="Calibri"/>
                <w:color w:val="000000"/>
                <w:lang w:eastAsia="hr-HR"/>
              </w:rPr>
              <w:t> </w:t>
            </w:r>
          </w:p>
        </w:tc>
        <w:tc>
          <w:tcPr>
            <w:tcW w:w="1100" w:type="dxa"/>
            <w:tcBorders>
              <w:top w:val="nil"/>
              <w:left w:val="nil"/>
              <w:bottom w:val="nil"/>
              <w:right w:val="nil"/>
            </w:tcBorders>
            <w:shd w:val="clear" w:color="auto" w:fill="auto"/>
            <w:noWrap/>
            <w:vAlign w:val="center"/>
            <w:hideMark/>
          </w:tcPr>
          <w:p w14:paraId="4B6D44C1" w14:textId="77777777" w:rsidR="00CB3E79" w:rsidRPr="00CB3E79" w:rsidRDefault="00CB3E79" w:rsidP="00CB3E79">
            <w:pPr>
              <w:spacing w:after="0" w:line="240" w:lineRule="auto"/>
              <w:jc w:val="center"/>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8</w:t>
            </w:r>
          </w:p>
        </w:tc>
        <w:tc>
          <w:tcPr>
            <w:tcW w:w="5540" w:type="dxa"/>
            <w:tcBorders>
              <w:top w:val="nil"/>
              <w:left w:val="nil"/>
              <w:bottom w:val="nil"/>
              <w:right w:val="nil"/>
            </w:tcBorders>
            <w:shd w:val="clear" w:color="auto" w:fill="auto"/>
            <w:noWrap/>
            <w:vAlign w:val="center"/>
            <w:hideMark/>
          </w:tcPr>
          <w:p w14:paraId="39F384F8"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xml:space="preserve">Primici od financijske imovine i zaduživanja </w:t>
            </w:r>
          </w:p>
        </w:tc>
        <w:tc>
          <w:tcPr>
            <w:tcW w:w="1060" w:type="dxa"/>
            <w:tcBorders>
              <w:top w:val="nil"/>
              <w:left w:val="nil"/>
              <w:bottom w:val="single" w:sz="8" w:space="0" w:color="auto"/>
              <w:right w:val="single" w:sz="8" w:space="0" w:color="auto"/>
            </w:tcBorders>
            <w:shd w:val="clear" w:color="auto" w:fill="auto"/>
            <w:noWrap/>
            <w:vAlign w:val="center"/>
            <w:hideMark/>
          </w:tcPr>
          <w:p w14:paraId="4E40E44D"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0</w:t>
            </w:r>
          </w:p>
        </w:tc>
      </w:tr>
      <w:tr w:rsidR="00CB3E79" w:rsidRPr="00CB3E79" w14:paraId="658BC61E" w14:textId="77777777" w:rsidTr="00CB3E79">
        <w:trPr>
          <w:trHeight w:val="315"/>
        </w:trPr>
        <w:tc>
          <w:tcPr>
            <w:tcW w:w="700" w:type="dxa"/>
            <w:tcBorders>
              <w:top w:val="single" w:sz="8" w:space="0" w:color="auto"/>
              <w:left w:val="single" w:sz="8" w:space="0" w:color="auto"/>
              <w:bottom w:val="single" w:sz="8" w:space="0" w:color="auto"/>
              <w:right w:val="nil"/>
            </w:tcBorders>
            <w:shd w:val="clear" w:color="auto" w:fill="auto"/>
            <w:noWrap/>
            <w:vAlign w:val="center"/>
            <w:hideMark/>
          </w:tcPr>
          <w:p w14:paraId="08234B2D"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w:t>
            </w:r>
          </w:p>
        </w:tc>
        <w:tc>
          <w:tcPr>
            <w:tcW w:w="1100" w:type="dxa"/>
            <w:tcBorders>
              <w:top w:val="single" w:sz="8" w:space="0" w:color="auto"/>
              <w:left w:val="nil"/>
              <w:bottom w:val="single" w:sz="8" w:space="0" w:color="auto"/>
              <w:right w:val="nil"/>
            </w:tcBorders>
            <w:shd w:val="clear" w:color="auto" w:fill="auto"/>
            <w:noWrap/>
            <w:vAlign w:val="center"/>
            <w:hideMark/>
          </w:tcPr>
          <w:p w14:paraId="4D07B625"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w:t>
            </w:r>
          </w:p>
        </w:tc>
        <w:tc>
          <w:tcPr>
            <w:tcW w:w="5540" w:type="dxa"/>
            <w:tcBorders>
              <w:top w:val="single" w:sz="8" w:space="0" w:color="auto"/>
              <w:left w:val="nil"/>
              <w:bottom w:val="single" w:sz="8" w:space="0" w:color="auto"/>
              <w:right w:val="nil"/>
            </w:tcBorders>
            <w:shd w:val="clear" w:color="auto" w:fill="auto"/>
            <w:noWrap/>
            <w:vAlign w:val="center"/>
            <w:hideMark/>
          </w:tcPr>
          <w:p w14:paraId="3BE37725"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xml:space="preserve">Prihodi i primici </w:t>
            </w:r>
          </w:p>
        </w:tc>
        <w:tc>
          <w:tcPr>
            <w:tcW w:w="1060" w:type="dxa"/>
            <w:tcBorders>
              <w:top w:val="nil"/>
              <w:left w:val="nil"/>
              <w:bottom w:val="single" w:sz="8" w:space="0" w:color="auto"/>
              <w:right w:val="single" w:sz="8" w:space="0" w:color="auto"/>
            </w:tcBorders>
            <w:shd w:val="clear" w:color="auto" w:fill="auto"/>
            <w:noWrap/>
            <w:vAlign w:val="center"/>
            <w:hideMark/>
          </w:tcPr>
          <w:p w14:paraId="205E87C8" w14:textId="77777777" w:rsidR="00CB3E79" w:rsidRPr="00CB3E79" w:rsidRDefault="00CB3E79" w:rsidP="00CB3E79">
            <w:pPr>
              <w:spacing w:after="0" w:line="240" w:lineRule="auto"/>
              <w:jc w:val="right"/>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5.350.245</w:t>
            </w:r>
          </w:p>
        </w:tc>
      </w:tr>
      <w:tr w:rsidR="00CB3E79" w:rsidRPr="00CB3E79" w14:paraId="159F07D2" w14:textId="77777777" w:rsidTr="00CB3E79">
        <w:trPr>
          <w:trHeight w:val="330"/>
        </w:trPr>
        <w:tc>
          <w:tcPr>
            <w:tcW w:w="7340" w:type="dxa"/>
            <w:gridSpan w:val="3"/>
            <w:tcBorders>
              <w:top w:val="single" w:sz="8" w:space="0" w:color="auto"/>
              <w:left w:val="single" w:sz="8" w:space="0" w:color="auto"/>
              <w:bottom w:val="single" w:sz="8" w:space="0" w:color="auto"/>
              <w:right w:val="nil"/>
            </w:tcBorders>
            <w:shd w:val="clear" w:color="auto" w:fill="auto"/>
            <w:noWrap/>
            <w:vAlign w:val="center"/>
            <w:hideMark/>
          </w:tcPr>
          <w:p w14:paraId="3E3C4B29"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Planirani ukupni prihodi i primici za 2026.</w:t>
            </w:r>
          </w:p>
        </w:tc>
        <w:tc>
          <w:tcPr>
            <w:tcW w:w="1060" w:type="dxa"/>
            <w:tcBorders>
              <w:top w:val="nil"/>
              <w:left w:val="nil"/>
              <w:bottom w:val="single" w:sz="8" w:space="0" w:color="auto"/>
              <w:right w:val="single" w:sz="8" w:space="0" w:color="auto"/>
            </w:tcBorders>
            <w:shd w:val="clear" w:color="auto" w:fill="auto"/>
            <w:noWrap/>
            <w:vAlign w:val="center"/>
            <w:hideMark/>
          </w:tcPr>
          <w:p w14:paraId="2A1C2AB4" w14:textId="77777777" w:rsidR="00CB3E79" w:rsidRPr="00CB3E79" w:rsidRDefault="00CB3E79" w:rsidP="00CB3E79">
            <w:pPr>
              <w:spacing w:after="0" w:line="240" w:lineRule="auto"/>
              <w:rPr>
                <w:rFonts w:ascii="Times New Roman" w:eastAsia="Times New Roman" w:hAnsi="Times New Roman" w:cs="Times New Roman"/>
                <w:color w:val="000000"/>
                <w:lang w:eastAsia="hr-HR"/>
              </w:rPr>
            </w:pPr>
            <w:r w:rsidRPr="00CB3E79">
              <w:rPr>
                <w:rFonts w:ascii="Times New Roman" w:eastAsia="Times New Roman" w:hAnsi="Times New Roman" w:cs="Times New Roman"/>
                <w:color w:val="000000"/>
                <w:lang w:eastAsia="hr-HR"/>
              </w:rPr>
              <w:t> </w:t>
            </w:r>
          </w:p>
        </w:tc>
      </w:tr>
    </w:tbl>
    <w:p w14:paraId="5C135739" w14:textId="0023A976" w:rsidR="00CB3E79" w:rsidRDefault="00CB3E79" w:rsidP="00CB3E79">
      <w:pPr>
        <w:pStyle w:val="Odlomakpopisa"/>
        <w:rPr>
          <w:rFonts w:ascii="Times New Roman" w:hAnsi="Times New Roman" w:cs="Times New Roman"/>
          <w:b/>
          <w:color w:val="000000"/>
          <w:sz w:val="24"/>
          <w:szCs w:val="24"/>
          <w:lang w:bidi="he-IL"/>
        </w:rPr>
      </w:pPr>
    </w:p>
    <w:p w14:paraId="1DE8CD43" w14:textId="114309D4" w:rsidR="0039051C" w:rsidRPr="005518BE" w:rsidRDefault="0039051C" w:rsidP="0039051C">
      <w:pPr>
        <w:ind w:firstLine="708"/>
        <w:rPr>
          <w:rFonts w:ascii="Times New Roman" w:hAnsi="Times New Roman" w:cs="Times New Roman"/>
          <w:sz w:val="24"/>
          <w:szCs w:val="24"/>
        </w:rPr>
      </w:pPr>
      <w:r w:rsidRPr="005518BE">
        <w:rPr>
          <w:rFonts w:ascii="Times New Roman" w:hAnsi="Times New Roman" w:cs="Times New Roman"/>
          <w:sz w:val="24"/>
          <w:szCs w:val="24"/>
        </w:rPr>
        <w:t>Projekcija prihoda za 202</w:t>
      </w:r>
      <w:r w:rsidR="00DA2745">
        <w:rPr>
          <w:rFonts w:ascii="Times New Roman" w:hAnsi="Times New Roman" w:cs="Times New Roman"/>
          <w:sz w:val="24"/>
          <w:szCs w:val="24"/>
        </w:rPr>
        <w:t>7</w:t>
      </w:r>
      <w:r w:rsidRPr="005518BE">
        <w:rPr>
          <w:rFonts w:ascii="Times New Roman" w:hAnsi="Times New Roman" w:cs="Times New Roman"/>
          <w:sz w:val="24"/>
          <w:szCs w:val="24"/>
        </w:rPr>
        <w:t xml:space="preserve"> .g. iznosi </w:t>
      </w:r>
      <w:r w:rsidR="00DA2745">
        <w:rPr>
          <w:rFonts w:ascii="Times New Roman" w:hAnsi="Times New Roman" w:cs="Times New Roman"/>
          <w:sz w:val="24"/>
          <w:szCs w:val="24"/>
        </w:rPr>
        <w:t>5</w:t>
      </w:r>
      <w:r w:rsidRPr="005518BE">
        <w:rPr>
          <w:rFonts w:ascii="Times New Roman" w:hAnsi="Times New Roman" w:cs="Times New Roman"/>
          <w:sz w:val="24"/>
          <w:szCs w:val="24"/>
        </w:rPr>
        <w:t>.</w:t>
      </w:r>
      <w:r w:rsidR="00DA2745">
        <w:rPr>
          <w:rFonts w:ascii="Times New Roman" w:hAnsi="Times New Roman" w:cs="Times New Roman"/>
          <w:sz w:val="24"/>
          <w:szCs w:val="24"/>
        </w:rPr>
        <w:t>016</w:t>
      </w:r>
      <w:r w:rsidRPr="005518BE">
        <w:rPr>
          <w:rFonts w:ascii="Times New Roman" w:hAnsi="Times New Roman" w:cs="Times New Roman"/>
          <w:sz w:val="24"/>
          <w:szCs w:val="24"/>
        </w:rPr>
        <w:t>.</w:t>
      </w:r>
      <w:r w:rsidR="00DA2745">
        <w:rPr>
          <w:rFonts w:ascii="Times New Roman" w:hAnsi="Times New Roman" w:cs="Times New Roman"/>
          <w:sz w:val="24"/>
          <w:szCs w:val="24"/>
        </w:rPr>
        <w:t>512</w:t>
      </w:r>
      <w:r w:rsidRPr="005518BE">
        <w:rPr>
          <w:rFonts w:ascii="Times New Roman" w:hAnsi="Times New Roman" w:cs="Times New Roman"/>
          <w:sz w:val="24"/>
          <w:szCs w:val="24"/>
        </w:rPr>
        <w:t xml:space="preserve"> EUR, a za 202</w:t>
      </w:r>
      <w:r w:rsidR="00DA2745">
        <w:rPr>
          <w:rFonts w:ascii="Times New Roman" w:hAnsi="Times New Roman" w:cs="Times New Roman"/>
          <w:sz w:val="24"/>
          <w:szCs w:val="24"/>
        </w:rPr>
        <w:t>8</w:t>
      </w:r>
      <w:r w:rsidRPr="005518BE">
        <w:rPr>
          <w:rFonts w:ascii="Times New Roman" w:hAnsi="Times New Roman" w:cs="Times New Roman"/>
          <w:sz w:val="24"/>
          <w:szCs w:val="24"/>
        </w:rPr>
        <w:t>.g.</w:t>
      </w:r>
      <w:r w:rsidR="00142DC9">
        <w:rPr>
          <w:rFonts w:ascii="Times New Roman" w:hAnsi="Times New Roman" w:cs="Times New Roman"/>
          <w:sz w:val="24"/>
          <w:szCs w:val="24"/>
        </w:rPr>
        <w:t xml:space="preserve"> </w:t>
      </w:r>
      <w:r w:rsidR="00DA2745">
        <w:rPr>
          <w:rFonts w:ascii="Times New Roman" w:hAnsi="Times New Roman" w:cs="Times New Roman"/>
          <w:sz w:val="24"/>
          <w:szCs w:val="24"/>
        </w:rPr>
        <w:t>5</w:t>
      </w:r>
      <w:r w:rsidRPr="005518BE">
        <w:rPr>
          <w:rFonts w:ascii="Times New Roman" w:hAnsi="Times New Roman" w:cs="Times New Roman"/>
          <w:sz w:val="24"/>
          <w:szCs w:val="24"/>
        </w:rPr>
        <w:t>.</w:t>
      </w:r>
      <w:r w:rsidR="00DA2745">
        <w:rPr>
          <w:rFonts w:ascii="Times New Roman" w:hAnsi="Times New Roman" w:cs="Times New Roman"/>
          <w:sz w:val="24"/>
          <w:szCs w:val="24"/>
        </w:rPr>
        <w:t>057</w:t>
      </w:r>
      <w:r w:rsidRPr="005518BE">
        <w:rPr>
          <w:rFonts w:ascii="Times New Roman" w:hAnsi="Times New Roman" w:cs="Times New Roman"/>
          <w:sz w:val="24"/>
          <w:szCs w:val="24"/>
        </w:rPr>
        <w:t>.</w:t>
      </w:r>
      <w:r w:rsidR="00DA2745">
        <w:rPr>
          <w:rFonts w:ascii="Times New Roman" w:hAnsi="Times New Roman" w:cs="Times New Roman"/>
          <w:sz w:val="24"/>
          <w:szCs w:val="24"/>
        </w:rPr>
        <w:t>050</w:t>
      </w:r>
      <w:r w:rsidRPr="005518BE">
        <w:rPr>
          <w:rFonts w:ascii="Times New Roman" w:hAnsi="Times New Roman" w:cs="Times New Roman"/>
          <w:sz w:val="24"/>
          <w:szCs w:val="24"/>
        </w:rPr>
        <w:t xml:space="preserve"> EUR. </w:t>
      </w:r>
    </w:p>
    <w:p w14:paraId="2C6DFE54" w14:textId="77777777" w:rsidR="005C2F9D" w:rsidRDefault="005C2F9D" w:rsidP="0039051C">
      <w:pPr>
        <w:ind w:firstLine="708"/>
        <w:rPr>
          <w:rFonts w:ascii="Times New Roman" w:hAnsi="Times New Roman" w:cs="Times New Roman"/>
          <w:sz w:val="24"/>
          <w:szCs w:val="24"/>
        </w:rPr>
      </w:pPr>
    </w:p>
    <w:p w14:paraId="7BF8C9EE" w14:textId="77777777" w:rsidR="002067BC" w:rsidRDefault="005C2F9D" w:rsidP="00BC4066">
      <w:pPr>
        <w:ind w:firstLine="708"/>
        <w:jc w:val="both"/>
        <w:rPr>
          <w:rFonts w:ascii="Times New Roman" w:hAnsi="Times New Roman" w:cs="Times New Roman"/>
          <w:sz w:val="24"/>
          <w:szCs w:val="24"/>
        </w:rPr>
      </w:pPr>
      <w:r>
        <w:rPr>
          <w:rFonts w:ascii="Times New Roman" w:hAnsi="Times New Roman" w:cs="Times New Roman"/>
          <w:sz w:val="24"/>
          <w:szCs w:val="24"/>
        </w:rPr>
        <w:t>Planirani iznos prihoda za 2026.</w:t>
      </w:r>
      <w:r w:rsidR="005F7A18">
        <w:rPr>
          <w:rFonts w:ascii="Times New Roman" w:hAnsi="Times New Roman" w:cs="Times New Roman"/>
          <w:sz w:val="24"/>
          <w:szCs w:val="24"/>
        </w:rPr>
        <w:t xml:space="preserve"> </w:t>
      </w:r>
      <w:r>
        <w:rPr>
          <w:rFonts w:ascii="Times New Roman" w:hAnsi="Times New Roman" w:cs="Times New Roman"/>
          <w:sz w:val="24"/>
          <w:szCs w:val="24"/>
        </w:rPr>
        <w:t>je povećan</w:t>
      </w:r>
      <w:r w:rsidR="002D138A">
        <w:rPr>
          <w:rFonts w:ascii="Times New Roman" w:hAnsi="Times New Roman" w:cs="Times New Roman"/>
          <w:sz w:val="24"/>
          <w:szCs w:val="24"/>
        </w:rPr>
        <w:t>, u odnosu na prihode za 2027. i 2028. godinu,</w:t>
      </w:r>
      <w:r>
        <w:rPr>
          <w:rFonts w:ascii="Times New Roman" w:hAnsi="Times New Roman" w:cs="Times New Roman"/>
          <w:sz w:val="24"/>
          <w:szCs w:val="24"/>
        </w:rPr>
        <w:t xml:space="preserve"> iz razloga što </w:t>
      </w:r>
      <w:r w:rsidR="00AB1250">
        <w:rPr>
          <w:rFonts w:ascii="Times New Roman" w:hAnsi="Times New Roman" w:cs="Times New Roman"/>
          <w:sz w:val="24"/>
          <w:szCs w:val="24"/>
        </w:rPr>
        <w:t xml:space="preserve">će se </w:t>
      </w:r>
      <w:r>
        <w:rPr>
          <w:rFonts w:ascii="Times New Roman" w:hAnsi="Times New Roman" w:cs="Times New Roman"/>
          <w:sz w:val="24"/>
          <w:szCs w:val="24"/>
        </w:rPr>
        <w:t xml:space="preserve">sredstva </w:t>
      </w:r>
      <w:r w:rsidR="00BA6366">
        <w:rPr>
          <w:rFonts w:ascii="Times New Roman" w:hAnsi="Times New Roman" w:cs="Times New Roman"/>
          <w:sz w:val="24"/>
          <w:szCs w:val="24"/>
        </w:rPr>
        <w:t xml:space="preserve">projekta </w:t>
      </w:r>
      <w:r>
        <w:rPr>
          <w:rFonts w:ascii="Times New Roman" w:hAnsi="Times New Roman" w:cs="Times New Roman"/>
          <w:sz w:val="24"/>
          <w:szCs w:val="24"/>
        </w:rPr>
        <w:t xml:space="preserve">NPOO  </w:t>
      </w:r>
      <w:r w:rsidR="00805146">
        <w:rPr>
          <w:rFonts w:ascii="Times New Roman" w:hAnsi="Times New Roman" w:cs="Times New Roman"/>
          <w:sz w:val="24"/>
          <w:szCs w:val="24"/>
        </w:rPr>
        <w:t xml:space="preserve">prihodovati </w:t>
      </w:r>
      <w:r w:rsidR="00AB1250">
        <w:rPr>
          <w:rFonts w:ascii="Times New Roman" w:hAnsi="Times New Roman" w:cs="Times New Roman"/>
          <w:sz w:val="24"/>
          <w:szCs w:val="24"/>
        </w:rPr>
        <w:t xml:space="preserve">u 2026. godini </w:t>
      </w:r>
      <w:r w:rsidR="00171F09">
        <w:rPr>
          <w:rFonts w:ascii="Times New Roman" w:hAnsi="Times New Roman" w:cs="Times New Roman"/>
          <w:sz w:val="24"/>
          <w:szCs w:val="24"/>
        </w:rPr>
        <w:t>u cijelosti</w:t>
      </w:r>
      <w:r w:rsidR="005E2814">
        <w:rPr>
          <w:rFonts w:ascii="Times New Roman" w:hAnsi="Times New Roman" w:cs="Times New Roman"/>
          <w:sz w:val="24"/>
          <w:szCs w:val="24"/>
        </w:rPr>
        <w:t xml:space="preserve">, </w:t>
      </w:r>
      <w:r w:rsidR="00171F09">
        <w:rPr>
          <w:rFonts w:ascii="Times New Roman" w:hAnsi="Times New Roman" w:cs="Times New Roman"/>
          <w:sz w:val="24"/>
          <w:szCs w:val="24"/>
        </w:rPr>
        <w:t xml:space="preserve"> a </w:t>
      </w:r>
      <w:r w:rsidR="00AB1250">
        <w:rPr>
          <w:rFonts w:ascii="Times New Roman" w:hAnsi="Times New Roman" w:cs="Times New Roman"/>
          <w:sz w:val="24"/>
          <w:szCs w:val="24"/>
        </w:rPr>
        <w:t xml:space="preserve">trošit će se do </w:t>
      </w:r>
      <w:r>
        <w:rPr>
          <w:rFonts w:ascii="Times New Roman" w:hAnsi="Times New Roman" w:cs="Times New Roman"/>
          <w:sz w:val="24"/>
          <w:szCs w:val="24"/>
        </w:rPr>
        <w:t>30.9.202</w:t>
      </w:r>
      <w:r w:rsidR="00AB1250">
        <w:rPr>
          <w:rFonts w:ascii="Times New Roman" w:hAnsi="Times New Roman" w:cs="Times New Roman"/>
          <w:sz w:val="24"/>
          <w:szCs w:val="24"/>
        </w:rPr>
        <w:t>9</w:t>
      </w:r>
      <w:r>
        <w:rPr>
          <w:rFonts w:ascii="Times New Roman" w:hAnsi="Times New Roman" w:cs="Times New Roman"/>
          <w:sz w:val="24"/>
          <w:szCs w:val="24"/>
        </w:rPr>
        <w:t>.</w:t>
      </w:r>
      <w:r w:rsidR="00171F09">
        <w:rPr>
          <w:rFonts w:ascii="Times New Roman" w:hAnsi="Times New Roman" w:cs="Times New Roman"/>
          <w:sz w:val="24"/>
          <w:szCs w:val="24"/>
        </w:rPr>
        <w:t xml:space="preserve">, odnosno </w:t>
      </w:r>
      <w:r w:rsidR="00AB1250">
        <w:rPr>
          <w:rFonts w:ascii="Times New Roman" w:hAnsi="Times New Roman" w:cs="Times New Roman"/>
          <w:sz w:val="24"/>
          <w:szCs w:val="24"/>
        </w:rPr>
        <w:t xml:space="preserve">još naredne </w:t>
      </w:r>
      <w:r w:rsidR="00171F09">
        <w:rPr>
          <w:rFonts w:ascii="Times New Roman" w:hAnsi="Times New Roman" w:cs="Times New Roman"/>
          <w:sz w:val="24"/>
          <w:szCs w:val="24"/>
        </w:rPr>
        <w:t xml:space="preserve">3 godine. </w:t>
      </w:r>
    </w:p>
    <w:p w14:paraId="67F1ADD2" w14:textId="1DB4CC33" w:rsidR="001A7536" w:rsidRDefault="001A7536" w:rsidP="00BC4066">
      <w:pPr>
        <w:ind w:firstLine="708"/>
        <w:jc w:val="both"/>
        <w:rPr>
          <w:rFonts w:ascii="Times New Roman" w:hAnsi="Times New Roman" w:cs="Times New Roman"/>
          <w:sz w:val="24"/>
          <w:szCs w:val="24"/>
        </w:rPr>
      </w:pPr>
      <w:r>
        <w:rPr>
          <w:rFonts w:ascii="Times New Roman" w:hAnsi="Times New Roman" w:cs="Times New Roman"/>
          <w:sz w:val="24"/>
          <w:szCs w:val="24"/>
        </w:rPr>
        <w:t>Na financiranje poslovanja Fakulteta od 1.10.2025</w:t>
      </w:r>
      <w:r w:rsidR="002D28C1">
        <w:rPr>
          <w:rFonts w:ascii="Times New Roman" w:hAnsi="Times New Roman" w:cs="Times New Roman"/>
          <w:sz w:val="24"/>
          <w:szCs w:val="24"/>
        </w:rPr>
        <w:t>.</w:t>
      </w:r>
      <w:r>
        <w:rPr>
          <w:rFonts w:ascii="Times New Roman" w:hAnsi="Times New Roman" w:cs="Times New Roman"/>
          <w:sz w:val="24"/>
          <w:szCs w:val="24"/>
        </w:rPr>
        <w:t xml:space="preserve"> do 30.9.2029. najveći utjecaj ima Programski ugovor zaključen između M</w:t>
      </w:r>
      <w:r w:rsidR="006D20C9">
        <w:rPr>
          <w:rFonts w:ascii="Times New Roman" w:hAnsi="Times New Roman" w:cs="Times New Roman"/>
          <w:sz w:val="24"/>
          <w:szCs w:val="24"/>
        </w:rPr>
        <w:t xml:space="preserve">inistarstva znanosti, obrazovanja i mladih </w:t>
      </w:r>
      <w:r>
        <w:rPr>
          <w:rFonts w:ascii="Times New Roman" w:hAnsi="Times New Roman" w:cs="Times New Roman"/>
          <w:sz w:val="24"/>
          <w:szCs w:val="24"/>
        </w:rPr>
        <w:t xml:space="preserve">i </w:t>
      </w:r>
      <w:r w:rsidR="006D20C9">
        <w:rPr>
          <w:rFonts w:ascii="Times New Roman" w:hAnsi="Times New Roman" w:cs="Times New Roman"/>
          <w:sz w:val="24"/>
          <w:szCs w:val="24"/>
        </w:rPr>
        <w:t xml:space="preserve">Sveučilišta u Rijeci </w:t>
      </w:r>
      <w:r>
        <w:rPr>
          <w:rFonts w:ascii="Times New Roman" w:hAnsi="Times New Roman" w:cs="Times New Roman"/>
          <w:sz w:val="24"/>
          <w:szCs w:val="24"/>
        </w:rPr>
        <w:t xml:space="preserve">te su se limiti za </w:t>
      </w:r>
      <w:r w:rsidR="00614C0E">
        <w:rPr>
          <w:rFonts w:ascii="Times New Roman" w:hAnsi="Times New Roman" w:cs="Times New Roman"/>
          <w:sz w:val="24"/>
          <w:szCs w:val="24"/>
        </w:rPr>
        <w:t xml:space="preserve">planiranje </w:t>
      </w:r>
      <w:r>
        <w:rPr>
          <w:rFonts w:ascii="Times New Roman" w:hAnsi="Times New Roman" w:cs="Times New Roman"/>
          <w:sz w:val="24"/>
          <w:szCs w:val="24"/>
        </w:rPr>
        <w:t>prihod</w:t>
      </w:r>
      <w:r w:rsidR="00614C0E">
        <w:rPr>
          <w:rFonts w:ascii="Times New Roman" w:hAnsi="Times New Roman" w:cs="Times New Roman"/>
          <w:sz w:val="24"/>
          <w:szCs w:val="24"/>
        </w:rPr>
        <w:t>a</w:t>
      </w:r>
      <w:r>
        <w:rPr>
          <w:rFonts w:ascii="Times New Roman" w:hAnsi="Times New Roman" w:cs="Times New Roman"/>
          <w:sz w:val="24"/>
          <w:szCs w:val="24"/>
        </w:rPr>
        <w:t>, rashod</w:t>
      </w:r>
      <w:r w:rsidR="00614C0E">
        <w:rPr>
          <w:rFonts w:ascii="Times New Roman" w:hAnsi="Times New Roman" w:cs="Times New Roman"/>
          <w:sz w:val="24"/>
          <w:szCs w:val="24"/>
        </w:rPr>
        <w:t>a,</w:t>
      </w:r>
      <w:r>
        <w:rPr>
          <w:rFonts w:ascii="Times New Roman" w:hAnsi="Times New Roman" w:cs="Times New Roman"/>
          <w:sz w:val="24"/>
          <w:szCs w:val="24"/>
        </w:rPr>
        <w:t xml:space="preserve"> donos</w:t>
      </w:r>
      <w:r w:rsidR="00614C0E">
        <w:rPr>
          <w:rFonts w:ascii="Times New Roman" w:hAnsi="Times New Roman" w:cs="Times New Roman"/>
          <w:sz w:val="24"/>
          <w:szCs w:val="24"/>
        </w:rPr>
        <w:t>a</w:t>
      </w:r>
      <w:r>
        <w:rPr>
          <w:rFonts w:ascii="Times New Roman" w:hAnsi="Times New Roman" w:cs="Times New Roman"/>
          <w:sz w:val="24"/>
          <w:szCs w:val="24"/>
        </w:rPr>
        <w:t xml:space="preserve"> i odnos</w:t>
      </w:r>
      <w:r w:rsidR="00614C0E">
        <w:rPr>
          <w:rFonts w:ascii="Times New Roman" w:hAnsi="Times New Roman" w:cs="Times New Roman"/>
          <w:sz w:val="24"/>
          <w:szCs w:val="24"/>
        </w:rPr>
        <w:t>a</w:t>
      </w:r>
      <w:r>
        <w:rPr>
          <w:rFonts w:ascii="Times New Roman" w:hAnsi="Times New Roman" w:cs="Times New Roman"/>
          <w:sz w:val="24"/>
          <w:szCs w:val="24"/>
        </w:rPr>
        <w:t xml:space="preserve"> dobiveni od SURI strogo poštiva</w:t>
      </w:r>
      <w:r w:rsidR="007B49E2">
        <w:rPr>
          <w:rFonts w:ascii="Times New Roman" w:hAnsi="Times New Roman" w:cs="Times New Roman"/>
          <w:sz w:val="24"/>
          <w:szCs w:val="24"/>
        </w:rPr>
        <w:t>li</w:t>
      </w:r>
      <w:r>
        <w:rPr>
          <w:rFonts w:ascii="Times New Roman" w:hAnsi="Times New Roman" w:cs="Times New Roman"/>
          <w:sz w:val="24"/>
          <w:szCs w:val="24"/>
        </w:rPr>
        <w:t xml:space="preserve">. </w:t>
      </w:r>
    </w:p>
    <w:p w14:paraId="2092D14C" w14:textId="0C3BE5FA" w:rsidR="0039051C" w:rsidRPr="005518BE" w:rsidRDefault="00174450" w:rsidP="00174450">
      <w:pPr>
        <w:pStyle w:val="Odlomakpopisa"/>
        <w:numPr>
          <w:ilvl w:val="0"/>
          <w:numId w:val="8"/>
        </w:numPr>
        <w:rPr>
          <w:rFonts w:ascii="Times New Roman" w:hAnsi="Times New Roman" w:cs="Times New Roman"/>
          <w:sz w:val="24"/>
          <w:szCs w:val="24"/>
        </w:rPr>
      </w:pPr>
      <w:r w:rsidRPr="005518BE">
        <w:rPr>
          <w:rFonts w:ascii="Times New Roman" w:hAnsi="Times New Roman" w:cs="Times New Roman"/>
          <w:b/>
          <w:sz w:val="24"/>
          <w:szCs w:val="24"/>
        </w:rPr>
        <w:t xml:space="preserve">RASHODI I IZDACI </w:t>
      </w:r>
    </w:p>
    <w:p w14:paraId="4EA0F5AA" w14:textId="743D51C9" w:rsidR="0039051C" w:rsidRPr="005518BE" w:rsidRDefault="0039051C" w:rsidP="0039051C">
      <w:pPr>
        <w:pStyle w:val="Bezproreda"/>
        <w:spacing w:line="276" w:lineRule="auto"/>
        <w:ind w:firstLine="708"/>
        <w:jc w:val="both"/>
        <w:rPr>
          <w:rFonts w:ascii="Times New Roman" w:hAnsi="Times New Roman"/>
          <w:sz w:val="24"/>
          <w:szCs w:val="24"/>
        </w:rPr>
      </w:pPr>
      <w:r w:rsidRPr="005518BE">
        <w:rPr>
          <w:rFonts w:ascii="Times New Roman" w:hAnsi="Times New Roman"/>
          <w:sz w:val="24"/>
          <w:szCs w:val="24"/>
        </w:rPr>
        <w:t>Prihodima iz državnog proračuna (izvor 11) u 202</w:t>
      </w:r>
      <w:r w:rsidR="007643D0">
        <w:rPr>
          <w:rFonts w:ascii="Times New Roman" w:hAnsi="Times New Roman"/>
          <w:sz w:val="24"/>
          <w:szCs w:val="24"/>
        </w:rPr>
        <w:t>6</w:t>
      </w:r>
      <w:r w:rsidRPr="005518BE">
        <w:rPr>
          <w:rFonts w:ascii="Times New Roman" w:hAnsi="Times New Roman"/>
          <w:sz w:val="24"/>
          <w:szCs w:val="24"/>
        </w:rPr>
        <w:t xml:space="preserve">. godini </w:t>
      </w:r>
      <w:r w:rsidR="00EE08CD" w:rsidRPr="005518BE">
        <w:rPr>
          <w:rFonts w:ascii="Times New Roman" w:hAnsi="Times New Roman"/>
          <w:sz w:val="24"/>
          <w:szCs w:val="24"/>
        </w:rPr>
        <w:t>predviđeno je pokri</w:t>
      </w:r>
      <w:r w:rsidR="00D93271" w:rsidRPr="005518BE">
        <w:rPr>
          <w:rFonts w:ascii="Times New Roman" w:hAnsi="Times New Roman"/>
          <w:sz w:val="24"/>
          <w:szCs w:val="24"/>
        </w:rPr>
        <w:t>će rashoda</w:t>
      </w:r>
      <w:r w:rsidRPr="005518BE">
        <w:rPr>
          <w:rFonts w:ascii="Times New Roman" w:hAnsi="Times New Roman"/>
          <w:sz w:val="24"/>
          <w:szCs w:val="24"/>
        </w:rPr>
        <w:t xml:space="preserve"> </w:t>
      </w:r>
      <w:r w:rsidR="003968EE">
        <w:rPr>
          <w:rFonts w:ascii="Times New Roman" w:hAnsi="Times New Roman"/>
          <w:sz w:val="24"/>
          <w:szCs w:val="24"/>
        </w:rPr>
        <w:t xml:space="preserve">u iznosu od 4.084.938 EUR </w:t>
      </w:r>
      <w:r w:rsidRPr="005518BE">
        <w:rPr>
          <w:rFonts w:ascii="Times New Roman" w:hAnsi="Times New Roman"/>
          <w:sz w:val="24"/>
          <w:szCs w:val="24"/>
        </w:rPr>
        <w:t xml:space="preserve">i to:       </w:t>
      </w:r>
    </w:p>
    <w:p w14:paraId="0FFD587F" w14:textId="720E8B87" w:rsidR="0039051C" w:rsidRPr="005518BE" w:rsidRDefault="008B7A26" w:rsidP="003A0F3D">
      <w:pPr>
        <w:pStyle w:val="Bezproreda"/>
        <w:spacing w:line="276" w:lineRule="auto"/>
        <w:ind w:firstLine="708"/>
        <w:jc w:val="both"/>
        <w:rPr>
          <w:rFonts w:ascii="Times New Roman" w:hAnsi="Times New Roman"/>
          <w:sz w:val="24"/>
          <w:szCs w:val="24"/>
        </w:rPr>
      </w:pPr>
      <w:r>
        <w:rPr>
          <w:rFonts w:ascii="Times New Roman" w:hAnsi="Times New Roman"/>
          <w:sz w:val="24"/>
          <w:szCs w:val="24"/>
        </w:rPr>
        <w:t xml:space="preserve">31 </w:t>
      </w:r>
      <w:r w:rsidR="0039051C" w:rsidRPr="005518BE">
        <w:rPr>
          <w:rFonts w:ascii="Times New Roman" w:hAnsi="Times New Roman"/>
          <w:sz w:val="24"/>
          <w:szCs w:val="24"/>
        </w:rPr>
        <w:t xml:space="preserve">rashoda za zaposlene u iznosu od </w:t>
      </w:r>
      <w:r w:rsidR="008A7ADC">
        <w:rPr>
          <w:rFonts w:ascii="Times New Roman" w:hAnsi="Times New Roman"/>
          <w:sz w:val="24"/>
          <w:szCs w:val="24"/>
        </w:rPr>
        <w:t>3.</w:t>
      </w:r>
      <w:r w:rsidR="00805A06">
        <w:rPr>
          <w:rFonts w:ascii="Times New Roman" w:hAnsi="Times New Roman"/>
          <w:sz w:val="24"/>
          <w:szCs w:val="24"/>
        </w:rPr>
        <w:t>831</w:t>
      </w:r>
      <w:r w:rsidR="008A7ADC">
        <w:rPr>
          <w:rFonts w:ascii="Times New Roman" w:hAnsi="Times New Roman"/>
          <w:sz w:val="24"/>
          <w:szCs w:val="24"/>
        </w:rPr>
        <w:t>.655</w:t>
      </w:r>
      <w:r w:rsidR="0039051C" w:rsidRPr="005518BE">
        <w:rPr>
          <w:rFonts w:ascii="Times New Roman" w:hAnsi="Times New Roman"/>
          <w:color w:val="000000"/>
          <w:sz w:val="24"/>
          <w:szCs w:val="24"/>
          <w:lang w:eastAsia="hr-HR"/>
        </w:rPr>
        <w:t xml:space="preserve"> </w:t>
      </w:r>
      <w:r w:rsidR="0039051C" w:rsidRPr="005518BE">
        <w:rPr>
          <w:rFonts w:ascii="Times New Roman" w:hAnsi="Times New Roman"/>
          <w:sz w:val="24"/>
          <w:szCs w:val="24"/>
        </w:rPr>
        <w:t xml:space="preserve">EUR, </w:t>
      </w:r>
    </w:p>
    <w:p w14:paraId="0538BC88" w14:textId="6BBE81DE" w:rsidR="0039051C" w:rsidRPr="005518BE" w:rsidRDefault="008B7A26"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051C" w:rsidRPr="005518BE">
        <w:rPr>
          <w:rFonts w:ascii="Times New Roman" w:hAnsi="Times New Roman"/>
          <w:sz w:val="24"/>
          <w:szCs w:val="24"/>
        </w:rPr>
        <w:t xml:space="preserve">materijalnih rashoda u iznosu od </w:t>
      </w:r>
      <w:r w:rsidR="008A7ADC">
        <w:rPr>
          <w:rFonts w:ascii="Times New Roman" w:hAnsi="Times New Roman"/>
          <w:sz w:val="24"/>
          <w:szCs w:val="24"/>
        </w:rPr>
        <w:t>235.267</w:t>
      </w:r>
      <w:r w:rsidR="0039051C" w:rsidRPr="005518BE">
        <w:rPr>
          <w:rFonts w:ascii="Times New Roman" w:hAnsi="Times New Roman"/>
          <w:sz w:val="24"/>
          <w:szCs w:val="24"/>
        </w:rPr>
        <w:t xml:space="preserve"> EUR</w:t>
      </w:r>
      <w:r w:rsidR="00240E85" w:rsidRPr="005518BE">
        <w:rPr>
          <w:rFonts w:ascii="Times New Roman" w:hAnsi="Times New Roman"/>
          <w:sz w:val="24"/>
          <w:szCs w:val="24"/>
        </w:rPr>
        <w:t xml:space="preserve"> te</w:t>
      </w:r>
    </w:p>
    <w:p w14:paraId="6CA57051" w14:textId="22C1B36F" w:rsidR="0039051C" w:rsidRPr="005518BE" w:rsidRDefault="008B7A26"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34 </w:t>
      </w:r>
      <w:r w:rsidR="0039051C" w:rsidRPr="005518BE">
        <w:rPr>
          <w:rFonts w:ascii="Times New Roman" w:hAnsi="Times New Roman"/>
          <w:sz w:val="24"/>
          <w:szCs w:val="24"/>
        </w:rPr>
        <w:t xml:space="preserve">financijskih rashoda u iznosu od </w:t>
      </w:r>
      <w:r w:rsidR="00E44E64">
        <w:rPr>
          <w:rFonts w:ascii="Times New Roman" w:hAnsi="Times New Roman"/>
          <w:sz w:val="24"/>
          <w:szCs w:val="24"/>
        </w:rPr>
        <w:t>3.022</w:t>
      </w:r>
      <w:r w:rsidR="0039051C" w:rsidRPr="005518BE">
        <w:rPr>
          <w:rFonts w:ascii="Times New Roman" w:hAnsi="Times New Roman"/>
          <w:sz w:val="24"/>
          <w:szCs w:val="24"/>
        </w:rPr>
        <w:t xml:space="preserve">  EUR</w:t>
      </w:r>
      <w:r w:rsidR="00240E85" w:rsidRPr="005518BE">
        <w:rPr>
          <w:rFonts w:ascii="Times New Roman" w:hAnsi="Times New Roman"/>
          <w:sz w:val="24"/>
          <w:szCs w:val="24"/>
        </w:rPr>
        <w:t>.</w:t>
      </w:r>
    </w:p>
    <w:p w14:paraId="4E905580" w14:textId="611437FA" w:rsidR="00E44E64" w:rsidRPr="005518BE" w:rsidRDefault="00E44E64" w:rsidP="00E44E64">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37 </w:t>
      </w:r>
      <w:r w:rsidRPr="005518BE">
        <w:rPr>
          <w:rFonts w:ascii="Times New Roman" w:hAnsi="Times New Roman"/>
          <w:sz w:val="24"/>
          <w:szCs w:val="24"/>
        </w:rPr>
        <w:t xml:space="preserve">naknade građanima i kućanstvima u iznosu od </w:t>
      </w:r>
      <w:r>
        <w:rPr>
          <w:rFonts w:ascii="Times New Roman" w:hAnsi="Times New Roman"/>
          <w:sz w:val="24"/>
          <w:szCs w:val="24"/>
        </w:rPr>
        <w:t>843</w:t>
      </w:r>
      <w:r w:rsidRPr="005518BE">
        <w:rPr>
          <w:rFonts w:ascii="Times New Roman" w:hAnsi="Times New Roman"/>
          <w:sz w:val="24"/>
          <w:szCs w:val="24"/>
        </w:rPr>
        <w:t xml:space="preserve"> EUR,</w:t>
      </w:r>
    </w:p>
    <w:p w14:paraId="2733F11D" w14:textId="481586B4" w:rsidR="00E44E64" w:rsidRDefault="00E44E64" w:rsidP="00E44E64">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Pr="005518BE">
        <w:rPr>
          <w:rFonts w:ascii="Times New Roman" w:hAnsi="Times New Roman"/>
          <w:sz w:val="24"/>
          <w:szCs w:val="24"/>
        </w:rPr>
        <w:t xml:space="preserve">rashoda za nabavu proizvedene dugotrajne imovine u iznosu od </w:t>
      </w:r>
      <w:r>
        <w:rPr>
          <w:rFonts w:ascii="Times New Roman" w:hAnsi="Times New Roman"/>
          <w:sz w:val="24"/>
          <w:szCs w:val="24"/>
        </w:rPr>
        <w:t>14</w:t>
      </w:r>
      <w:r w:rsidRPr="005518BE">
        <w:rPr>
          <w:rFonts w:ascii="Times New Roman" w:hAnsi="Times New Roman"/>
          <w:sz w:val="24"/>
          <w:szCs w:val="24"/>
        </w:rPr>
        <w:t>.</w:t>
      </w:r>
      <w:r>
        <w:rPr>
          <w:rFonts w:ascii="Times New Roman" w:hAnsi="Times New Roman"/>
          <w:sz w:val="24"/>
          <w:szCs w:val="24"/>
        </w:rPr>
        <w:t>151</w:t>
      </w:r>
      <w:r w:rsidRPr="005518BE">
        <w:rPr>
          <w:rFonts w:ascii="Times New Roman" w:hAnsi="Times New Roman"/>
          <w:sz w:val="24"/>
          <w:szCs w:val="24"/>
        </w:rPr>
        <w:t xml:space="preserve"> EUR</w:t>
      </w:r>
      <w:r>
        <w:rPr>
          <w:rFonts w:ascii="Times New Roman" w:hAnsi="Times New Roman"/>
          <w:sz w:val="24"/>
          <w:szCs w:val="24"/>
        </w:rPr>
        <w:t xml:space="preserve"> te</w:t>
      </w:r>
    </w:p>
    <w:p w14:paraId="64E3CC7D" w14:textId="77777777" w:rsidR="00E44E64" w:rsidRPr="005518BE" w:rsidRDefault="00E44E64" w:rsidP="0039051C">
      <w:pPr>
        <w:pStyle w:val="Bezproreda"/>
        <w:spacing w:line="276" w:lineRule="auto"/>
        <w:ind w:firstLine="708"/>
        <w:jc w:val="both"/>
        <w:rPr>
          <w:rFonts w:ascii="Times New Roman" w:hAnsi="Times New Roman"/>
          <w:sz w:val="24"/>
          <w:szCs w:val="24"/>
        </w:rPr>
      </w:pPr>
    </w:p>
    <w:p w14:paraId="6C795CF6" w14:textId="2CFBD5F6" w:rsidR="0039051C" w:rsidRPr="005518BE" w:rsidRDefault="0039051C" w:rsidP="0039051C">
      <w:pPr>
        <w:pStyle w:val="Bezproreda"/>
        <w:spacing w:line="276" w:lineRule="auto"/>
        <w:ind w:firstLine="708"/>
        <w:jc w:val="both"/>
        <w:rPr>
          <w:rFonts w:ascii="Times New Roman" w:hAnsi="Times New Roman"/>
          <w:sz w:val="24"/>
          <w:szCs w:val="24"/>
        </w:rPr>
      </w:pPr>
      <w:r w:rsidRPr="005518BE">
        <w:rPr>
          <w:rFonts w:ascii="Times New Roman" w:hAnsi="Times New Roman"/>
          <w:sz w:val="24"/>
          <w:szCs w:val="24"/>
        </w:rPr>
        <w:t>Vlastitim prihodima (izvor 31) u  202</w:t>
      </w:r>
      <w:r w:rsidR="003968EE">
        <w:rPr>
          <w:rFonts w:ascii="Times New Roman" w:hAnsi="Times New Roman"/>
          <w:sz w:val="24"/>
          <w:szCs w:val="24"/>
        </w:rPr>
        <w:t>6</w:t>
      </w:r>
      <w:r w:rsidRPr="005518BE">
        <w:rPr>
          <w:rFonts w:ascii="Times New Roman" w:hAnsi="Times New Roman"/>
          <w:sz w:val="24"/>
          <w:szCs w:val="24"/>
        </w:rPr>
        <w:t xml:space="preserve">. godini predviđeno je pokriće rashoda </w:t>
      </w:r>
      <w:r w:rsidR="003A06BF">
        <w:rPr>
          <w:rFonts w:ascii="Times New Roman" w:hAnsi="Times New Roman"/>
          <w:sz w:val="24"/>
          <w:szCs w:val="24"/>
        </w:rPr>
        <w:t xml:space="preserve">u iznosu od </w:t>
      </w:r>
      <w:r w:rsidR="00B24F98">
        <w:rPr>
          <w:rFonts w:ascii="Times New Roman" w:hAnsi="Times New Roman"/>
          <w:sz w:val="24"/>
          <w:szCs w:val="24"/>
        </w:rPr>
        <w:t>181</w:t>
      </w:r>
      <w:r w:rsidR="003A06BF">
        <w:rPr>
          <w:rFonts w:ascii="Times New Roman" w:hAnsi="Times New Roman"/>
          <w:sz w:val="24"/>
          <w:szCs w:val="24"/>
        </w:rPr>
        <w:t>.</w:t>
      </w:r>
      <w:r w:rsidR="00B24F98">
        <w:rPr>
          <w:rFonts w:ascii="Times New Roman" w:hAnsi="Times New Roman"/>
          <w:sz w:val="24"/>
          <w:szCs w:val="24"/>
        </w:rPr>
        <w:t>848</w:t>
      </w:r>
      <w:r w:rsidR="003A06BF">
        <w:rPr>
          <w:rFonts w:ascii="Times New Roman" w:hAnsi="Times New Roman"/>
          <w:sz w:val="24"/>
          <w:szCs w:val="24"/>
        </w:rPr>
        <w:t xml:space="preserve"> EUR </w:t>
      </w:r>
      <w:r w:rsidRPr="005518BE">
        <w:rPr>
          <w:rFonts w:ascii="Times New Roman" w:hAnsi="Times New Roman"/>
          <w:sz w:val="24"/>
          <w:szCs w:val="24"/>
        </w:rPr>
        <w:t xml:space="preserve">i to:   </w:t>
      </w:r>
    </w:p>
    <w:p w14:paraId="06F02CCD" w14:textId="2B206A9A" w:rsidR="0039051C" w:rsidRPr="005518BE"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31 </w:t>
      </w:r>
      <w:r w:rsidR="0039051C" w:rsidRPr="005518BE">
        <w:rPr>
          <w:rFonts w:ascii="Times New Roman" w:hAnsi="Times New Roman"/>
          <w:sz w:val="24"/>
          <w:szCs w:val="24"/>
        </w:rPr>
        <w:t xml:space="preserve">rashoda za zaposlene u iznosu od </w:t>
      </w:r>
      <w:r w:rsidR="00CF3D66">
        <w:rPr>
          <w:rFonts w:ascii="Times New Roman" w:hAnsi="Times New Roman"/>
          <w:sz w:val="24"/>
          <w:szCs w:val="24"/>
        </w:rPr>
        <w:t>44</w:t>
      </w:r>
      <w:r w:rsidR="0039051C" w:rsidRPr="005518BE">
        <w:rPr>
          <w:rFonts w:ascii="Times New Roman" w:hAnsi="Times New Roman"/>
          <w:sz w:val="24"/>
          <w:szCs w:val="24"/>
        </w:rPr>
        <w:t>.</w:t>
      </w:r>
      <w:r w:rsidR="00CF3D66">
        <w:rPr>
          <w:rFonts w:ascii="Times New Roman" w:hAnsi="Times New Roman"/>
          <w:sz w:val="24"/>
          <w:szCs w:val="24"/>
        </w:rPr>
        <w:t>050</w:t>
      </w:r>
      <w:r w:rsidR="0039051C" w:rsidRPr="005518BE">
        <w:rPr>
          <w:rFonts w:ascii="Times New Roman" w:hAnsi="Times New Roman"/>
          <w:sz w:val="24"/>
          <w:szCs w:val="24"/>
        </w:rPr>
        <w:t xml:space="preserve"> EUR, </w:t>
      </w:r>
    </w:p>
    <w:p w14:paraId="46F36972" w14:textId="5848667D" w:rsidR="0039051C" w:rsidRPr="005518BE"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051C" w:rsidRPr="005518BE">
        <w:rPr>
          <w:rFonts w:ascii="Times New Roman" w:hAnsi="Times New Roman"/>
          <w:sz w:val="24"/>
          <w:szCs w:val="24"/>
        </w:rPr>
        <w:t xml:space="preserve">materijalnih rashoda u iznosu od </w:t>
      </w:r>
      <w:r w:rsidR="00CF3D66">
        <w:rPr>
          <w:rFonts w:ascii="Times New Roman" w:hAnsi="Times New Roman"/>
          <w:sz w:val="24"/>
          <w:szCs w:val="24"/>
        </w:rPr>
        <w:t>131.198</w:t>
      </w:r>
      <w:r w:rsidR="0039051C" w:rsidRPr="005518BE">
        <w:rPr>
          <w:rFonts w:ascii="Times New Roman" w:hAnsi="Times New Roman"/>
          <w:sz w:val="24"/>
          <w:szCs w:val="24"/>
        </w:rPr>
        <w:t xml:space="preserve"> EUR,</w:t>
      </w:r>
    </w:p>
    <w:p w14:paraId="0321245E" w14:textId="54FA352C" w:rsidR="0039051C" w:rsidRPr="005518BE"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34 </w:t>
      </w:r>
      <w:r w:rsidR="0039051C" w:rsidRPr="005518BE">
        <w:rPr>
          <w:rFonts w:ascii="Times New Roman" w:hAnsi="Times New Roman"/>
          <w:sz w:val="24"/>
          <w:szCs w:val="24"/>
        </w:rPr>
        <w:t xml:space="preserve">financijskih rashoda u iznosu od </w:t>
      </w:r>
      <w:r w:rsidR="00CF3D66">
        <w:rPr>
          <w:rFonts w:ascii="Times New Roman" w:hAnsi="Times New Roman"/>
          <w:sz w:val="24"/>
          <w:szCs w:val="24"/>
        </w:rPr>
        <w:t>750</w:t>
      </w:r>
      <w:r w:rsidR="0039051C" w:rsidRPr="005518BE">
        <w:rPr>
          <w:rFonts w:ascii="Times New Roman" w:hAnsi="Times New Roman"/>
          <w:sz w:val="24"/>
          <w:szCs w:val="24"/>
        </w:rPr>
        <w:t xml:space="preserve"> EUR,</w:t>
      </w:r>
    </w:p>
    <w:p w14:paraId="297CD77B" w14:textId="52BF017E" w:rsidR="0039051C" w:rsidRPr="005518BE"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36 </w:t>
      </w:r>
      <w:r w:rsidR="0039051C" w:rsidRPr="005518BE">
        <w:rPr>
          <w:rFonts w:ascii="Times New Roman" w:hAnsi="Times New Roman"/>
          <w:sz w:val="24"/>
          <w:szCs w:val="24"/>
        </w:rPr>
        <w:t xml:space="preserve">prijenosi između PK istog proračuna u iznosu od </w:t>
      </w:r>
      <w:r w:rsidR="007B69A2" w:rsidRPr="005518BE">
        <w:rPr>
          <w:rFonts w:ascii="Times New Roman" w:hAnsi="Times New Roman"/>
          <w:sz w:val="24"/>
          <w:szCs w:val="24"/>
        </w:rPr>
        <w:t>4</w:t>
      </w:r>
      <w:r w:rsidR="0039051C" w:rsidRPr="005518BE">
        <w:rPr>
          <w:rFonts w:ascii="Times New Roman" w:hAnsi="Times New Roman"/>
          <w:sz w:val="24"/>
          <w:szCs w:val="24"/>
        </w:rPr>
        <w:t>.</w:t>
      </w:r>
      <w:r w:rsidR="00CF3D66">
        <w:rPr>
          <w:rFonts w:ascii="Times New Roman" w:hAnsi="Times New Roman"/>
          <w:sz w:val="24"/>
          <w:szCs w:val="24"/>
        </w:rPr>
        <w:t>0</w:t>
      </w:r>
      <w:r w:rsidR="007B69A2" w:rsidRPr="005518BE">
        <w:rPr>
          <w:rFonts w:ascii="Times New Roman" w:hAnsi="Times New Roman"/>
          <w:sz w:val="24"/>
          <w:szCs w:val="24"/>
        </w:rPr>
        <w:t>00</w:t>
      </w:r>
      <w:r w:rsidR="0039051C" w:rsidRPr="005518BE">
        <w:rPr>
          <w:rFonts w:ascii="Times New Roman" w:hAnsi="Times New Roman"/>
          <w:sz w:val="24"/>
          <w:szCs w:val="24"/>
        </w:rPr>
        <w:t xml:space="preserve"> EUR,</w:t>
      </w:r>
    </w:p>
    <w:p w14:paraId="35635F68" w14:textId="1C48C147" w:rsidR="0039051C" w:rsidRPr="005518BE"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37 </w:t>
      </w:r>
      <w:r w:rsidR="0039051C" w:rsidRPr="005518BE">
        <w:rPr>
          <w:rFonts w:ascii="Times New Roman" w:hAnsi="Times New Roman"/>
          <w:sz w:val="24"/>
          <w:szCs w:val="24"/>
        </w:rPr>
        <w:t>na</w:t>
      </w:r>
      <w:r w:rsidR="00C66780" w:rsidRPr="005518BE">
        <w:rPr>
          <w:rFonts w:ascii="Times New Roman" w:hAnsi="Times New Roman"/>
          <w:sz w:val="24"/>
          <w:szCs w:val="24"/>
        </w:rPr>
        <w:t>kn</w:t>
      </w:r>
      <w:r w:rsidR="0039051C" w:rsidRPr="005518BE">
        <w:rPr>
          <w:rFonts w:ascii="Times New Roman" w:hAnsi="Times New Roman"/>
          <w:sz w:val="24"/>
          <w:szCs w:val="24"/>
        </w:rPr>
        <w:t>ad</w:t>
      </w:r>
      <w:r w:rsidR="00FE32B7" w:rsidRPr="005518BE">
        <w:rPr>
          <w:rFonts w:ascii="Times New Roman" w:hAnsi="Times New Roman"/>
          <w:sz w:val="24"/>
          <w:szCs w:val="24"/>
        </w:rPr>
        <w:t>e</w:t>
      </w:r>
      <w:r w:rsidR="0039051C" w:rsidRPr="005518BE">
        <w:rPr>
          <w:rFonts w:ascii="Times New Roman" w:hAnsi="Times New Roman"/>
          <w:sz w:val="24"/>
          <w:szCs w:val="24"/>
        </w:rPr>
        <w:t xml:space="preserve"> građanima i kućanstvima u iznosu od </w:t>
      </w:r>
      <w:r w:rsidR="00224CE3" w:rsidRPr="005518BE">
        <w:rPr>
          <w:rFonts w:ascii="Times New Roman" w:hAnsi="Times New Roman"/>
          <w:sz w:val="24"/>
          <w:szCs w:val="24"/>
        </w:rPr>
        <w:t xml:space="preserve">300 </w:t>
      </w:r>
      <w:r w:rsidR="0039051C" w:rsidRPr="005518BE">
        <w:rPr>
          <w:rFonts w:ascii="Times New Roman" w:hAnsi="Times New Roman"/>
          <w:sz w:val="24"/>
          <w:szCs w:val="24"/>
        </w:rPr>
        <w:t>EUR,</w:t>
      </w:r>
    </w:p>
    <w:p w14:paraId="404FDB78" w14:textId="725C63D3" w:rsidR="0039051C" w:rsidRPr="005518BE"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38 </w:t>
      </w:r>
      <w:r w:rsidR="0039051C" w:rsidRPr="005518BE">
        <w:rPr>
          <w:rFonts w:ascii="Times New Roman" w:hAnsi="Times New Roman"/>
          <w:sz w:val="24"/>
          <w:szCs w:val="24"/>
        </w:rPr>
        <w:t xml:space="preserve">ostalih rashoda u iznosu od </w:t>
      </w:r>
      <w:r w:rsidR="00224CE3" w:rsidRPr="005518BE">
        <w:rPr>
          <w:rFonts w:ascii="Times New Roman" w:hAnsi="Times New Roman"/>
          <w:sz w:val="24"/>
          <w:szCs w:val="24"/>
        </w:rPr>
        <w:t>300</w:t>
      </w:r>
      <w:r w:rsidR="0039051C" w:rsidRPr="005518BE">
        <w:rPr>
          <w:rFonts w:ascii="Times New Roman" w:hAnsi="Times New Roman"/>
          <w:sz w:val="24"/>
          <w:szCs w:val="24"/>
        </w:rPr>
        <w:t xml:space="preserve"> EUR</w:t>
      </w:r>
      <w:r>
        <w:rPr>
          <w:rFonts w:ascii="Times New Roman" w:hAnsi="Times New Roman"/>
          <w:sz w:val="24"/>
          <w:szCs w:val="24"/>
        </w:rPr>
        <w:t>,</w:t>
      </w:r>
      <w:r w:rsidR="0039051C" w:rsidRPr="005518BE">
        <w:rPr>
          <w:rFonts w:ascii="Times New Roman" w:hAnsi="Times New Roman"/>
          <w:sz w:val="24"/>
          <w:szCs w:val="24"/>
        </w:rPr>
        <w:t xml:space="preserve"> </w:t>
      </w:r>
    </w:p>
    <w:p w14:paraId="509C52ED" w14:textId="674B48FB" w:rsidR="003028B9" w:rsidRDefault="003028B9" w:rsidP="0039051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0039051C" w:rsidRPr="005518BE">
        <w:rPr>
          <w:rFonts w:ascii="Times New Roman" w:hAnsi="Times New Roman"/>
          <w:sz w:val="24"/>
          <w:szCs w:val="24"/>
        </w:rPr>
        <w:t xml:space="preserve">rashoda za nabavu </w:t>
      </w:r>
      <w:r w:rsidR="00733FDD" w:rsidRPr="005518BE">
        <w:rPr>
          <w:rFonts w:ascii="Times New Roman" w:hAnsi="Times New Roman"/>
          <w:sz w:val="24"/>
          <w:szCs w:val="24"/>
        </w:rPr>
        <w:t xml:space="preserve">proizvedene dugotrajne </w:t>
      </w:r>
      <w:r w:rsidR="0039051C" w:rsidRPr="005518BE">
        <w:rPr>
          <w:rFonts w:ascii="Times New Roman" w:hAnsi="Times New Roman"/>
          <w:sz w:val="24"/>
          <w:szCs w:val="24"/>
        </w:rPr>
        <w:t>imovine u iznosu od 1.</w:t>
      </w:r>
      <w:r w:rsidR="00CF3D66">
        <w:rPr>
          <w:rFonts w:ascii="Times New Roman" w:hAnsi="Times New Roman"/>
          <w:sz w:val="24"/>
          <w:szCs w:val="24"/>
        </w:rPr>
        <w:t>250</w:t>
      </w:r>
      <w:r w:rsidR="0039051C" w:rsidRPr="005518BE">
        <w:rPr>
          <w:rFonts w:ascii="Times New Roman" w:hAnsi="Times New Roman"/>
          <w:sz w:val="24"/>
          <w:szCs w:val="24"/>
        </w:rPr>
        <w:t xml:space="preserve"> EUR</w:t>
      </w:r>
      <w:r>
        <w:rPr>
          <w:rFonts w:ascii="Times New Roman" w:hAnsi="Times New Roman"/>
          <w:sz w:val="24"/>
          <w:szCs w:val="24"/>
        </w:rPr>
        <w:t xml:space="preserve"> </w:t>
      </w:r>
    </w:p>
    <w:p w14:paraId="5F5C9E7F" w14:textId="77777777" w:rsidR="0039051C" w:rsidRPr="005518BE" w:rsidRDefault="0039051C" w:rsidP="0039051C">
      <w:pPr>
        <w:spacing w:after="0"/>
        <w:ind w:firstLine="708"/>
        <w:jc w:val="both"/>
        <w:rPr>
          <w:rFonts w:ascii="Times New Roman" w:hAnsi="Times New Roman" w:cs="Times New Roman"/>
          <w:sz w:val="24"/>
          <w:szCs w:val="24"/>
        </w:rPr>
      </w:pPr>
    </w:p>
    <w:p w14:paraId="7F39620C" w14:textId="1C2CF4F2" w:rsidR="00392D3C" w:rsidRPr="005518BE" w:rsidRDefault="00392D3C" w:rsidP="00392D3C">
      <w:pPr>
        <w:spacing w:after="0"/>
        <w:ind w:firstLine="708"/>
        <w:jc w:val="both"/>
        <w:rPr>
          <w:rFonts w:ascii="Times New Roman" w:hAnsi="Times New Roman" w:cs="Times New Roman"/>
          <w:sz w:val="24"/>
          <w:szCs w:val="24"/>
        </w:rPr>
      </w:pPr>
      <w:r w:rsidRPr="005518BE">
        <w:rPr>
          <w:rFonts w:ascii="Times New Roman" w:hAnsi="Times New Roman" w:cs="Times New Roman"/>
          <w:sz w:val="24"/>
          <w:szCs w:val="24"/>
        </w:rPr>
        <w:t>Prihodima za posebne namjene (izvor 43) u 202</w:t>
      </w:r>
      <w:r w:rsidR="00F16859">
        <w:rPr>
          <w:rFonts w:ascii="Times New Roman" w:hAnsi="Times New Roman" w:cs="Times New Roman"/>
          <w:sz w:val="24"/>
          <w:szCs w:val="24"/>
        </w:rPr>
        <w:t>6.</w:t>
      </w:r>
      <w:r w:rsidRPr="005518BE">
        <w:rPr>
          <w:rFonts w:ascii="Times New Roman" w:hAnsi="Times New Roman" w:cs="Times New Roman"/>
          <w:sz w:val="24"/>
          <w:szCs w:val="24"/>
        </w:rPr>
        <w:t xml:space="preserve"> godini predviđeno je pokriće rashoda u ukupnom iznosu od </w:t>
      </w:r>
      <w:r w:rsidR="00F54369">
        <w:rPr>
          <w:rFonts w:ascii="Times New Roman" w:hAnsi="Times New Roman" w:cs="Times New Roman"/>
          <w:sz w:val="24"/>
          <w:szCs w:val="24"/>
        </w:rPr>
        <w:t>676</w:t>
      </w:r>
      <w:r w:rsidRPr="005518BE">
        <w:rPr>
          <w:rFonts w:ascii="Times New Roman" w:hAnsi="Times New Roman" w:cs="Times New Roman"/>
          <w:sz w:val="24"/>
          <w:szCs w:val="24"/>
        </w:rPr>
        <w:t>.</w:t>
      </w:r>
      <w:r w:rsidR="00F54369">
        <w:rPr>
          <w:rFonts w:ascii="Times New Roman" w:hAnsi="Times New Roman" w:cs="Times New Roman"/>
          <w:sz w:val="24"/>
          <w:szCs w:val="24"/>
        </w:rPr>
        <w:t>911</w:t>
      </w:r>
      <w:r w:rsidRPr="005518BE">
        <w:rPr>
          <w:rFonts w:ascii="Times New Roman" w:hAnsi="Times New Roman" w:cs="Times New Roman"/>
          <w:sz w:val="24"/>
          <w:szCs w:val="24"/>
        </w:rPr>
        <w:t xml:space="preserve"> EUR i to:   </w:t>
      </w:r>
    </w:p>
    <w:p w14:paraId="5773667C" w14:textId="7A06B329" w:rsidR="00392D3C" w:rsidRPr="005518B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31 </w:t>
      </w:r>
      <w:r w:rsidR="00392D3C" w:rsidRPr="005518BE">
        <w:rPr>
          <w:rFonts w:ascii="Times New Roman" w:hAnsi="Times New Roman"/>
          <w:sz w:val="24"/>
          <w:szCs w:val="24"/>
        </w:rPr>
        <w:t xml:space="preserve">rashoda za zaposlene u iznosu od </w:t>
      </w:r>
      <w:r w:rsidR="00F54369">
        <w:rPr>
          <w:rFonts w:ascii="Times New Roman" w:hAnsi="Times New Roman"/>
          <w:sz w:val="24"/>
          <w:szCs w:val="24"/>
        </w:rPr>
        <w:t>413</w:t>
      </w:r>
      <w:r w:rsidR="00392D3C" w:rsidRPr="005518BE">
        <w:rPr>
          <w:rFonts w:ascii="Times New Roman" w:hAnsi="Times New Roman"/>
          <w:sz w:val="24"/>
          <w:szCs w:val="24"/>
        </w:rPr>
        <w:t>.</w:t>
      </w:r>
      <w:r w:rsidR="00F54369">
        <w:rPr>
          <w:rFonts w:ascii="Times New Roman" w:hAnsi="Times New Roman"/>
          <w:sz w:val="24"/>
          <w:szCs w:val="24"/>
        </w:rPr>
        <w:t>334</w:t>
      </w:r>
      <w:r w:rsidR="00392D3C" w:rsidRPr="005518BE">
        <w:rPr>
          <w:rFonts w:ascii="Times New Roman" w:hAnsi="Times New Roman"/>
          <w:sz w:val="24"/>
          <w:szCs w:val="24"/>
        </w:rPr>
        <w:t xml:space="preserve"> EUR, </w:t>
      </w:r>
    </w:p>
    <w:p w14:paraId="012F9445" w14:textId="4349385E" w:rsidR="00392D3C" w:rsidRPr="005518B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2D3C" w:rsidRPr="005518BE">
        <w:rPr>
          <w:rFonts w:ascii="Times New Roman" w:hAnsi="Times New Roman"/>
          <w:sz w:val="24"/>
          <w:szCs w:val="24"/>
        </w:rPr>
        <w:t xml:space="preserve">materijalnih rashoda u iznosu od </w:t>
      </w:r>
      <w:r w:rsidR="00F54369">
        <w:rPr>
          <w:rFonts w:ascii="Times New Roman" w:hAnsi="Times New Roman"/>
          <w:sz w:val="24"/>
          <w:szCs w:val="24"/>
        </w:rPr>
        <w:t>183</w:t>
      </w:r>
      <w:r w:rsidR="00C62FE6" w:rsidRPr="005518BE">
        <w:rPr>
          <w:rFonts w:ascii="Times New Roman" w:hAnsi="Times New Roman"/>
          <w:sz w:val="24"/>
          <w:szCs w:val="24"/>
        </w:rPr>
        <w:t>.</w:t>
      </w:r>
      <w:r w:rsidR="00F54369">
        <w:rPr>
          <w:rFonts w:ascii="Times New Roman" w:hAnsi="Times New Roman"/>
          <w:sz w:val="24"/>
          <w:szCs w:val="24"/>
        </w:rPr>
        <w:t>636</w:t>
      </w:r>
      <w:r w:rsidR="00392D3C" w:rsidRPr="005518BE">
        <w:rPr>
          <w:rFonts w:ascii="Times New Roman" w:hAnsi="Times New Roman"/>
          <w:sz w:val="24"/>
          <w:szCs w:val="24"/>
        </w:rPr>
        <w:t xml:space="preserve"> EUR,</w:t>
      </w:r>
    </w:p>
    <w:p w14:paraId="1957B9CA" w14:textId="0D4011B9" w:rsidR="00392D3C" w:rsidRPr="005518B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34 </w:t>
      </w:r>
      <w:r w:rsidR="00392D3C" w:rsidRPr="005518BE">
        <w:rPr>
          <w:rFonts w:ascii="Times New Roman" w:hAnsi="Times New Roman"/>
          <w:sz w:val="24"/>
          <w:szCs w:val="24"/>
        </w:rPr>
        <w:t xml:space="preserve">financijskih rashoda u iznosu od </w:t>
      </w:r>
      <w:r w:rsidR="008263BE" w:rsidRPr="005518BE">
        <w:rPr>
          <w:rFonts w:ascii="Times New Roman" w:hAnsi="Times New Roman"/>
          <w:sz w:val="24"/>
          <w:szCs w:val="24"/>
        </w:rPr>
        <w:t>2</w:t>
      </w:r>
      <w:r w:rsidR="00392D3C" w:rsidRPr="005518BE">
        <w:rPr>
          <w:rFonts w:ascii="Times New Roman" w:hAnsi="Times New Roman"/>
          <w:sz w:val="24"/>
          <w:szCs w:val="24"/>
        </w:rPr>
        <w:t>.</w:t>
      </w:r>
      <w:r w:rsidR="008263BE" w:rsidRPr="005518BE">
        <w:rPr>
          <w:rFonts w:ascii="Times New Roman" w:hAnsi="Times New Roman"/>
          <w:sz w:val="24"/>
          <w:szCs w:val="24"/>
        </w:rPr>
        <w:t>000</w:t>
      </w:r>
      <w:r w:rsidR="00392D3C" w:rsidRPr="005518BE">
        <w:rPr>
          <w:rFonts w:ascii="Times New Roman" w:hAnsi="Times New Roman"/>
          <w:sz w:val="24"/>
          <w:szCs w:val="24"/>
        </w:rPr>
        <w:t xml:space="preserve"> EUR,</w:t>
      </w:r>
    </w:p>
    <w:p w14:paraId="557F3FFE" w14:textId="288F0D4E" w:rsidR="00392D3C" w:rsidRPr="005518B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36 </w:t>
      </w:r>
      <w:r w:rsidR="00392D3C" w:rsidRPr="005518BE">
        <w:rPr>
          <w:rFonts w:ascii="Times New Roman" w:hAnsi="Times New Roman"/>
          <w:sz w:val="24"/>
          <w:szCs w:val="24"/>
        </w:rPr>
        <w:t xml:space="preserve">prijenosi između PK istog proračuna u iznosu od </w:t>
      </w:r>
      <w:r w:rsidR="008263BE" w:rsidRPr="005518BE">
        <w:rPr>
          <w:rFonts w:ascii="Times New Roman" w:hAnsi="Times New Roman"/>
          <w:sz w:val="24"/>
          <w:szCs w:val="24"/>
        </w:rPr>
        <w:t>2</w:t>
      </w:r>
      <w:r w:rsidR="00DC597E">
        <w:rPr>
          <w:rFonts w:ascii="Times New Roman" w:hAnsi="Times New Roman"/>
          <w:sz w:val="24"/>
          <w:szCs w:val="24"/>
        </w:rPr>
        <w:t>5</w:t>
      </w:r>
      <w:r w:rsidR="00392D3C" w:rsidRPr="005518BE">
        <w:rPr>
          <w:rFonts w:ascii="Times New Roman" w:hAnsi="Times New Roman"/>
          <w:sz w:val="24"/>
          <w:szCs w:val="24"/>
        </w:rPr>
        <w:t>.</w:t>
      </w:r>
      <w:r w:rsidR="00000360" w:rsidRPr="005518BE">
        <w:rPr>
          <w:rFonts w:ascii="Times New Roman" w:hAnsi="Times New Roman"/>
          <w:sz w:val="24"/>
          <w:szCs w:val="24"/>
        </w:rPr>
        <w:t>000</w:t>
      </w:r>
      <w:r w:rsidR="00392D3C" w:rsidRPr="005518BE">
        <w:rPr>
          <w:rFonts w:ascii="Times New Roman" w:hAnsi="Times New Roman"/>
          <w:sz w:val="24"/>
          <w:szCs w:val="24"/>
        </w:rPr>
        <w:t xml:space="preserve"> EUR, </w:t>
      </w:r>
    </w:p>
    <w:p w14:paraId="0DC6CECD" w14:textId="0A99C2ED" w:rsidR="00392D3C" w:rsidRPr="005518B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37 </w:t>
      </w:r>
      <w:r w:rsidR="00392D3C" w:rsidRPr="005518BE">
        <w:rPr>
          <w:rFonts w:ascii="Times New Roman" w:hAnsi="Times New Roman"/>
          <w:sz w:val="24"/>
          <w:szCs w:val="24"/>
        </w:rPr>
        <w:t>na</w:t>
      </w:r>
      <w:r w:rsidR="00C62FE6" w:rsidRPr="005518BE">
        <w:rPr>
          <w:rFonts w:ascii="Times New Roman" w:hAnsi="Times New Roman"/>
          <w:sz w:val="24"/>
          <w:szCs w:val="24"/>
        </w:rPr>
        <w:t>kn</w:t>
      </w:r>
      <w:r w:rsidR="00392D3C" w:rsidRPr="005518BE">
        <w:rPr>
          <w:rFonts w:ascii="Times New Roman" w:hAnsi="Times New Roman"/>
          <w:sz w:val="24"/>
          <w:szCs w:val="24"/>
        </w:rPr>
        <w:t>ad</w:t>
      </w:r>
      <w:r w:rsidR="00C62FE6" w:rsidRPr="005518BE">
        <w:rPr>
          <w:rFonts w:ascii="Times New Roman" w:hAnsi="Times New Roman"/>
          <w:sz w:val="24"/>
          <w:szCs w:val="24"/>
        </w:rPr>
        <w:t>e</w:t>
      </w:r>
      <w:r w:rsidR="00392D3C" w:rsidRPr="005518BE">
        <w:rPr>
          <w:rFonts w:ascii="Times New Roman" w:hAnsi="Times New Roman"/>
          <w:sz w:val="24"/>
          <w:szCs w:val="24"/>
        </w:rPr>
        <w:t xml:space="preserve"> građanima i kućanstvima u iznosu od </w:t>
      </w:r>
      <w:r w:rsidR="008263BE" w:rsidRPr="005518BE">
        <w:rPr>
          <w:rFonts w:ascii="Times New Roman" w:hAnsi="Times New Roman"/>
          <w:sz w:val="24"/>
          <w:szCs w:val="24"/>
        </w:rPr>
        <w:t>600</w:t>
      </w:r>
      <w:r w:rsidR="00392D3C" w:rsidRPr="005518BE">
        <w:rPr>
          <w:rFonts w:ascii="Times New Roman" w:hAnsi="Times New Roman"/>
          <w:sz w:val="24"/>
          <w:szCs w:val="24"/>
        </w:rPr>
        <w:t xml:space="preserve"> EUR,</w:t>
      </w:r>
    </w:p>
    <w:p w14:paraId="1EF85043" w14:textId="7D947C8C" w:rsidR="00392D3C" w:rsidRPr="005518B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38 </w:t>
      </w:r>
      <w:r w:rsidR="00392D3C" w:rsidRPr="005518BE">
        <w:rPr>
          <w:rFonts w:ascii="Times New Roman" w:hAnsi="Times New Roman"/>
          <w:sz w:val="24"/>
          <w:szCs w:val="24"/>
        </w:rPr>
        <w:t xml:space="preserve">ostalih rashoda u iznosu od </w:t>
      </w:r>
      <w:r w:rsidR="008263BE" w:rsidRPr="005518BE">
        <w:rPr>
          <w:rFonts w:ascii="Times New Roman" w:hAnsi="Times New Roman"/>
          <w:sz w:val="24"/>
          <w:szCs w:val="24"/>
        </w:rPr>
        <w:t>500</w:t>
      </w:r>
      <w:r w:rsidR="00392D3C" w:rsidRPr="005518BE">
        <w:rPr>
          <w:rFonts w:ascii="Times New Roman" w:hAnsi="Times New Roman"/>
          <w:sz w:val="24"/>
          <w:szCs w:val="24"/>
        </w:rPr>
        <w:t xml:space="preserve"> EUR</w:t>
      </w:r>
      <w:r>
        <w:rPr>
          <w:rFonts w:ascii="Times New Roman" w:hAnsi="Times New Roman"/>
          <w:sz w:val="24"/>
          <w:szCs w:val="24"/>
        </w:rPr>
        <w:t>,</w:t>
      </w:r>
      <w:r w:rsidR="00392D3C" w:rsidRPr="005518BE">
        <w:rPr>
          <w:rFonts w:ascii="Times New Roman" w:hAnsi="Times New Roman"/>
          <w:sz w:val="24"/>
          <w:szCs w:val="24"/>
        </w:rPr>
        <w:t xml:space="preserve"> </w:t>
      </w:r>
    </w:p>
    <w:p w14:paraId="38E6FD77" w14:textId="77777777" w:rsidR="00DC597E" w:rsidRDefault="00EC41BA"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00392D3C" w:rsidRPr="005518BE">
        <w:rPr>
          <w:rFonts w:ascii="Times New Roman" w:hAnsi="Times New Roman"/>
          <w:sz w:val="24"/>
          <w:szCs w:val="24"/>
        </w:rPr>
        <w:t xml:space="preserve">rashoda za nabavu </w:t>
      </w:r>
      <w:r w:rsidR="00930879" w:rsidRPr="005518BE">
        <w:rPr>
          <w:rFonts w:ascii="Times New Roman" w:hAnsi="Times New Roman"/>
          <w:sz w:val="24"/>
          <w:szCs w:val="24"/>
        </w:rPr>
        <w:t xml:space="preserve">proizvedene dugotrajne imovine </w:t>
      </w:r>
      <w:r w:rsidR="00392D3C" w:rsidRPr="005518BE">
        <w:rPr>
          <w:rFonts w:ascii="Times New Roman" w:hAnsi="Times New Roman"/>
          <w:sz w:val="24"/>
          <w:szCs w:val="24"/>
        </w:rPr>
        <w:t xml:space="preserve">u iznosu od </w:t>
      </w:r>
      <w:r w:rsidR="00DC597E">
        <w:rPr>
          <w:rFonts w:ascii="Times New Roman" w:hAnsi="Times New Roman"/>
          <w:sz w:val="24"/>
          <w:szCs w:val="24"/>
        </w:rPr>
        <w:t>51</w:t>
      </w:r>
      <w:r w:rsidR="00392D3C" w:rsidRPr="005518BE">
        <w:rPr>
          <w:rFonts w:ascii="Times New Roman" w:hAnsi="Times New Roman"/>
          <w:sz w:val="24"/>
          <w:szCs w:val="24"/>
        </w:rPr>
        <w:t>.</w:t>
      </w:r>
      <w:r>
        <w:rPr>
          <w:rFonts w:ascii="Times New Roman" w:hAnsi="Times New Roman"/>
          <w:sz w:val="24"/>
          <w:szCs w:val="24"/>
        </w:rPr>
        <w:t>841</w:t>
      </w:r>
      <w:r w:rsidR="00392D3C" w:rsidRPr="005518BE">
        <w:rPr>
          <w:rFonts w:ascii="Times New Roman" w:hAnsi="Times New Roman"/>
          <w:sz w:val="24"/>
          <w:szCs w:val="24"/>
        </w:rPr>
        <w:t xml:space="preserve"> EUR</w:t>
      </w:r>
    </w:p>
    <w:p w14:paraId="094B3BEF" w14:textId="77777777" w:rsidR="00D347DE" w:rsidRDefault="00D347DE" w:rsidP="00392D3C">
      <w:pPr>
        <w:pStyle w:val="Bezproreda"/>
        <w:spacing w:line="276" w:lineRule="auto"/>
        <w:ind w:firstLine="708"/>
        <w:jc w:val="both"/>
        <w:rPr>
          <w:rFonts w:ascii="Times New Roman" w:hAnsi="Times New Roman"/>
          <w:color w:val="000000"/>
          <w:sz w:val="24"/>
          <w:szCs w:val="24"/>
          <w:lang w:eastAsia="hr-HR"/>
        </w:rPr>
      </w:pPr>
    </w:p>
    <w:p w14:paraId="19C53414" w14:textId="6017BA19" w:rsidR="00392D3C" w:rsidRPr="005518BE" w:rsidRDefault="00D347DE" w:rsidP="00392D3C">
      <w:pPr>
        <w:pStyle w:val="Bezproreda"/>
        <w:spacing w:line="276" w:lineRule="auto"/>
        <w:ind w:firstLine="708"/>
        <w:jc w:val="both"/>
        <w:rPr>
          <w:rFonts w:ascii="Times New Roman" w:hAnsi="Times New Roman"/>
          <w:sz w:val="24"/>
          <w:szCs w:val="24"/>
        </w:rPr>
      </w:pPr>
      <w:r>
        <w:rPr>
          <w:rFonts w:ascii="Times New Roman" w:hAnsi="Times New Roman"/>
          <w:color w:val="000000"/>
          <w:sz w:val="24"/>
          <w:szCs w:val="24"/>
          <w:lang w:eastAsia="hr-HR"/>
        </w:rPr>
        <w:t xml:space="preserve">Prijenosima </w:t>
      </w:r>
      <w:r w:rsidRPr="000E0DD4">
        <w:rPr>
          <w:rFonts w:ascii="Times New Roman" w:hAnsi="Times New Roman"/>
          <w:color w:val="000000"/>
          <w:sz w:val="24"/>
          <w:szCs w:val="24"/>
          <w:lang w:eastAsia="hr-HR"/>
        </w:rPr>
        <w:t xml:space="preserve">između PK istog proračuna </w:t>
      </w:r>
      <w:r w:rsidR="00392D3C" w:rsidRPr="005518BE">
        <w:rPr>
          <w:rFonts w:ascii="Times New Roman" w:hAnsi="Times New Roman"/>
          <w:sz w:val="24"/>
          <w:szCs w:val="24"/>
        </w:rPr>
        <w:t xml:space="preserve">(izvor </w:t>
      </w:r>
      <w:r w:rsidR="00E60A4D">
        <w:rPr>
          <w:rFonts w:ascii="Times New Roman" w:hAnsi="Times New Roman"/>
          <w:sz w:val="24"/>
          <w:szCs w:val="24"/>
        </w:rPr>
        <w:t>5011</w:t>
      </w:r>
      <w:r w:rsidR="00392D3C" w:rsidRPr="005518BE">
        <w:rPr>
          <w:rFonts w:ascii="Times New Roman" w:hAnsi="Times New Roman"/>
          <w:sz w:val="24"/>
          <w:szCs w:val="24"/>
        </w:rPr>
        <w:t>) u 202</w:t>
      </w:r>
      <w:r w:rsidR="00E60A4D">
        <w:rPr>
          <w:rFonts w:ascii="Times New Roman" w:hAnsi="Times New Roman"/>
          <w:sz w:val="24"/>
          <w:szCs w:val="24"/>
        </w:rPr>
        <w:t>6</w:t>
      </w:r>
      <w:r w:rsidR="00392D3C" w:rsidRPr="005518BE">
        <w:rPr>
          <w:rFonts w:ascii="Times New Roman" w:hAnsi="Times New Roman"/>
          <w:sz w:val="24"/>
          <w:szCs w:val="24"/>
        </w:rPr>
        <w:t xml:space="preserve">. godini predviđeno je pokriće rashoda </w:t>
      </w:r>
      <w:r w:rsidR="00410741">
        <w:rPr>
          <w:rFonts w:ascii="Times New Roman" w:hAnsi="Times New Roman"/>
          <w:sz w:val="24"/>
          <w:szCs w:val="24"/>
        </w:rPr>
        <w:t xml:space="preserve">u ukupnom iznosu od </w:t>
      </w:r>
      <w:r w:rsidR="00E60A4D">
        <w:rPr>
          <w:rFonts w:ascii="Times New Roman" w:hAnsi="Times New Roman"/>
          <w:sz w:val="24"/>
          <w:szCs w:val="24"/>
        </w:rPr>
        <w:t>19</w:t>
      </w:r>
      <w:r w:rsidR="00410741">
        <w:rPr>
          <w:rFonts w:ascii="Times New Roman" w:hAnsi="Times New Roman"/>
          <w:sz w:val="24"/>
          <w:szCs w:val="24"/>
        </w:rPr>
        <w:t>.</w:t>
      </w:r>
      <w:r w:rsidR="00E60A4D">
        <w:rPr>
          <w:rFonts w:ascii="Times New Roman" w:hAnsi="Times New Roman"/>
          <w:sz w:val="24"/>
          <w:szCs w:val="24"/>
        </w:rPr>
        <w:t>000</w:t>
      </w:r>
      <w:r w:rsidR="00410741">
        <w:rPr>
          <w:rFonts w:ascii="Times New Roman" w:hAnsi="Times New Roman"/>
          <w:sz w:val="24"/>
          <w:szCs w:val="24"/>
        </w:rPr>
        <w:t xml:space="preserve"> EUR </w:t>
      </w:r>
      <w:r w:rsidR="00392D3C" w:rsidRPr="005518BE">
        <w:rPr>
          <w:rFonts w:ascii="Times New Roman" w:hAnsi="Times New Roman"/>
          <w:sz w:val="24"/>
          <w:szCs w:val="24"/>
        </w:rPr>
        <w:t xml:space="preserve">i to:   </w:t>
      </w:r>
    </w:p>
    <w:p w14:paraId="64156219" w14:textId="32F6C3CF" w:rsidR="00392D3C" w:rsidRPr="005518BE" w:rsidRDefault="008102EB"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2D3C" w:rsidRPr="005518BE">
        <w:rPr>
          <w:rFonts w:ascii="Times New Roman" w:hAnsi="Times New Roman"/>
          <w:sz w:val="24"/>
          <w:szCs w:val="24"/>
        </w:rPr>
        <w:t xml:space="preserve">materijalnih rashoda u iznosu od </w:t>
      </w:r>
      <w:r w:rsidR="00E60A4D">
        <w:rPr>
          <w:rFonts w:ascii="Times New Roman" w:hAnsi="Times New Roman"/>
          <w:sz w:val="24"/>
          <w:szCs w:val="24"/>
        </w:rPr>
        <w:t>17.000</w:t>
      </w:r>
      <w:r w:rsidR="00392D3C" w:rsidRPr="005518BE">
        <w:rPr>
          <w:rFonts w:ascii="Times New Roman" w:hAnsi="Times New Roman"/>
          <w:sz w:val="24"/>
          <w:szCs w:val="24"/>
        </w:rPr>
        <w:t xml:space="preserve"> EUR</w:t>
      </w:r>
      <w:r w:rsidR="004F0E22">
        <w:rPr>
          <w:rFonts w:ascii="Times New Roman" w:hAnsi="Times New Roman"/>
          <w:sz w:val="24"/>
          <w:szCs w:val="24"/>
        </w:rPr>
        <w:t xml:space="preserve"> </w:t>
      </w:r>
      <w:r w:rsidR="00CB40F7">
        <w:rPr>
          <w:rFonts w:ascii="Times New Roman" w:hAnsi="Times New Roman"/>
          <w:sz w:val="24"/>
          <w:szCs w:val="24"/>
        </w:rPr>
        <w:t xml:space="preserve"> </w:t>
      </w:r>
      <w:r w:rsidR="004F0E22">
        <w:rPr>
          <w:rFonts w:ascii="Times New Roman" w:hAnsi="Times New Roman"/>
          <w:sz w:val="24"/>
          <w:szCs w:val="24"/>
        </w:rPr>
        <w:t xml:space="preserve"> </w:t>
      </w:r>
    </w:p>
    <w:p w14:paraId="69EDD057" w14:textId="3027163F" w:rsidR="00A33609" w:rsidRDefault="008102EB" w:rsidP="00A33609">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001C5275" w:rsidRPr="005518BE">
        <w:rPr>
          <w:rFonts w:ascii="Times New Roman" w:hAnsi="Times New Roman"/>
          <w:sz w:val="24"/>
          <w:szCs w:val="24"/>
        </w:rPr>
        <w:t xml:space="preserve">rashoda za nabavu nefinancijske imovine u iznosu od </w:t>
      </w:r>
      <w:r w:rsidR="00E60A4D">
        <w:rPr>
          <w:rFonts w:ascii="Times New Roman" w:hAnsi="Times New Roman"/>
          <w:sz w:val="24"/>
          <w:szCs w:val="24"/>
        </w:rPr>
        <w:t xml:space="preserve">2.000 </w:t>
      </w:r>
      <w:r w:rsidR="001C5275" w:rsidRPr="005518BE">
        <w:rPr>
          <w:rFonts w:ascii="Times New Roman" w:hAnsi="Times New Roman"/>
          <w:sz w:val="24"/>
          <w:szCs w:val="24"/>
        </w:rPr>
        <w:t>EUR</w:t>
      </w:r>
      <w:r>
        <w:rPr>
          <w:rFonts w:ascii="Times New Roman" w:hAnsi="Times New Roman"/>
          <w:sz w:val="24"/>
          <w:szCs w:val="24"/>
        </w:rPr>
        <w:t xml:space="preserve"> </w:t>
      </w:r>
    </w:p>
    <w:p w14:paraId="3B42F9C8" w14:textId="77777777" w:rsidR="00A33609" w:rsidRDefault="00A33609" w:rsidP="00A33609">
      <w:pPr>
        <w:pStyle w:val="Bezproreda"/>
        <w:spacing w:line="276" w:lineRule="auto"/>
        <w:ind w:left="708"/>
        <w:jc w:val="both"/>
        <w:rPr>
          <w:rFonts w:ascii="Times New Roman" w:hAnsi="Times New Roman"/>
          <w:sz w:val="24"/>
          <w:szCs w:val="24"/>
        </w:rPr>
      </w:pPr>
    </w:p>
    <w:p w14:paraId="072E245D" w14:textId="5590681D" w:rsidR="00F94433" w:rsidRPr="005518BE" w:rsidRDefault="00D347DE" w:rsidP="00F94433">
      <w:pPr>
        <w:pStyle w:val="Bezproreda"/>
        <w:spacing w:line="276" w:lineRule="auto"/>
        <w:ind w:firstLine="708"/>
        <w:jc w:val="both"/>
        <w:rPr>
          <w:rFonts w:ascii="Times New Roman" w:hAnsi="Times New Roman"/>
          <w:sz w:val="24"/>
          <w:szCs w:val="24"/>
        </w:rPr>
      </w:pPr>
      <w:r>
        <w:rPr>
          <w:rFonts w:ascii="Times New Roman" w:hAnsi="Times New Roman"/>
          <w:color w:val="000000"/>
          <w:sz w:val="24"/>
          <w:szCs w:val="24"/>
          <w:lang w:eastAsia="hr-HR"/>
        </w:rPr>
        <w:t xml:space="preserve">Prijenosima </w:t>
      </w:r>
      <w:r w:rsidRPr="000E0DD4">
        <w:rPr>
          <w:rFonts w:ascii="Times New Roman" w:hAnsi="Times New Roman"/>
          <w:color w:val="000000"/>
          <w:sz w:val="24"/>
          <w:szCs w:val="24"/>
          <w:lang w:eastAsia="hr-HR"/>
        </w:rPr>
        <w:t>između PK istog proračuna</w:t>
      </w:r>
      <w:r>
        <w:rPr>
          <w:rFonts w:ascii="Times New Roman" w:hAnsi="Times New Roman"/>
          <w:sz w:val="24"/>
          <w:szCs w:val="24"/>
        </w:rPr>
        <w:t xml:space="preserve"> </w:t>
      </w:r>
      <w:r w:rsidR="00F94433" w:rsidRPr="005518BE">
        <w:rPr>
          <w:rFonts w:ascii="Times New Roman" w:hAnsi="Times New Roman"/>
          <w:sz w:val="24"/>
          <w:szCs w:val="24"/>
        </w:rPr>
        <w:t xml:space="preserve">(izvor </w:t>
      </w:r>
      <w:r w:rsidR="00F94433">
        <w:rPr>
          <w:rFonts w:ascii="Times New Roman" w:hAnsi="Times New Roman"/>
          <w:sz w:val="24"/>
          <w:szCs w:val="24"/>
        </w:rPr>
        <w:t>5043</w:t>
      </w:r>
      <w:r w:rsidR="00F94433" w:rsidRPr="005518BE">
        <w:rPr>
          <w:rFonts w:ascii="Times New Roman" w:hAnsi="Times New Roman"/>
          <w:sz w:val="24"/>
          <w:szCs w:val="24"/>
        </w:rPr>
        <w:t>) u 202</w:t>
      </w:r>
      <w:r w:rsidR="00F94433">
        <w:rPr>
          <w:rFonts w:ascii="Times New Roman" w:hAnsi="Times New Roman"/>
          <w:sz w:val="24"/>
          <w:szCs w:val="24"/>
        </w:rPr>
        <w:t>6</w:t>
      </w:r>
      <w:r w:rsidR="00F94433" w:rsidRPr="005518BE">
        <w:rPr>
          <w:rFonts w:ascii="Times New Roman" w:hAnsi="Times New Roman"/>
          <w:sz w:val="24"/>
          <w:szCs w:val="24"/>
        </w:rPr>
        <w:t xml:space="preserve">. godini predviđeno je pokriće rashoda </w:t>
      </w:r>
      <w:r w:rsidR="00F94433">
        <w:rPr>
          <w:rFonts w:ascii="Times New Roman" w:hAnsi="Times New Roman"/>
          <w:sz w:val="24"/>
          <w:szCs w:val="24"/>
        </w:rPr>
        <w:t xml:space="preserve">u ukupnom iznosu od 1.800 EUR </w:t>
      </w:r>
      <w:r w:rsidR="00F94433" w:rsidRPr="005518BE">
        <w:rPr>
          <w:rFonts w:ascii="Times New Roman" w:hAnsi="Times New Roman"/>
          <w:sz w:val="24"/>
          <w:szCs w:val="24"/>
        </w:rPr>
        <w:t xml:space="preserve">i to:   </w:t>
      </w:r>
    </w:p>
    <w:p w14:paraId="1035BC49" w14:textId="39A6B161" w:rsidR="00F94433" w:rsidRPr="005518BE" w:rsidRDefault="00F94433" w:rsidP="00F94433">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Pr="005518BE">
        <w:rPr>
          <w:rFonts w:ascii="Times New Roman" w:hAnsi="Times New Roman"/>
          <w:sz w:val="24"/>
          <w:szCs w:val="24"/>
        </w:rPr>
        <w:t xml:space="preserve">materijalnih rashoda u iznosu od </w:t>
      </w:r>
      <w:r>
        <w:rPr>
          <w:rFonts w:ascii="Times New Roman" w:hAnsi="Times New Roman"/>
          <w:sz w:val="24"/>
          <w:szCs w:val="24"/>
        </w:rPr>
        <w:t>1</w:t>
      </w:r>
      <w:r w:rsidR="00B96420">
        <w:rPr>
          <w:rFonts w:ascii="Times New Roman" w:hAnsi="Times New Roman"/>
          <w:sz w:val="24"/>
          <w:szCs w:val="24"/>
        </w:rPr>
        <w:t>.800</w:t>
      </w:r>
      <w:r w:rsidRPr="005518BE">
        <w:rPr>
          <w:rFonts w:ascii="Times New Roman" w:hAnsi="Times New Roman"/>
          <w:sz w:val="24"/>
          <w:szCs w:val="24"/>
        </w:rPr>
        <w:t xml:space="preserve"> EUR</w:t>
      </w:r>
      <w:r>
        <w:rPr>
          <w:rFonts w:ascii="Times New Roman" w:hAnsi="Times New Roman"/>
          <w:sz w:val="24"/>
          <w:szCs w:val="24"/>
        </w:rPr>
        <w:t xml:space="preserve">   </w:t>
      </w:r>
    </w:p>
    <w:p w14:paraId="6999C509" w14:textId="77777777" w:rsidR="00F94433" w:rsidRDefault="00F94433" w:rsidP="00900ED3">
      <w:pPr>
        <w:pStyle w:val="Bezproreda"/>
        <w:spacing w:line="276" w:lineRule="auto"/>
        <w:ind w:firstLine="708"/>
        <w:jc w:val="both"/>
        <w:rPr>
          <w:rFonts w:ascii="Times New Roman" w:hAnsi="Times New Roman"/>
          <w:sz w:val="24"/>
          <w:szCs w:val="24"/>
        </w:rPr>
      </w:pPr>
    </w:p>
    <w:p w14:paraId="4FE0460F" w14:textId="27A8E0DB" w:rsidR="00900ED3" w:rsidRPr="005518BE" w:rsidRDefault="00900ED3" w:rsidP="00900ED3">
      <w:pPr>
        <w:pStyle w:val="Bezproreda"/>
        <w:spacing w:line="276" w:lineRule="auto"/>
        <w:ind w:firstLine="708"/>
        <w:jc w:val="both"/>
        <w:rPr>
          <w:rFonts w:ascii="Times New Roman" w:hAnsi="Times New Roman"/>
          <w:sz w:val="24"/>
          <w:szCs w:val="24"/>
        </w:rPr>
      </w:pPr>
      <w:r w:rsidRPr="00355269">
        <w:rPr>
          <w:rFonts w:ascii="Times New Roman" w:hAnsi="Times New Roman"/>
          <w:sz w:val="24"/>
          <w:szCs w:val="24"/>
        </w:rPr>
        <w:t>Prihodima od pomoći od institucija iz EU (izvor 51000) u 2026. godini predviđeno je pokriće</w:t>
      </w:r>
      <w:r w:rsidRPr="005518BE">
        <w:rPr>
          <w:rFonts w:ascii="Times New Roman" w:hAnsi="Times New Roman"/>
          <w:sz w:val="24"/>
          <w:szCs w:val="24"/>
        </w:rPr>
        <w:t xml:space="preserve"> rashoda </w:t>
      </w:r>
      <w:r>
        <w:rPr>
          <w:rFonts w:ascii="Times New Roman" w:hAnsi="Times New Roman"/>
          <w:sz w:val="24"/>
          <w:szCs w:val="24"/>
        </w:rPr>
        <w:t xml:space="preserve">u ukupnom iznosu od 76.596 EUR </w:t>
      </w:r>
      <w:r w:rsidRPr="005518BE">
        <w:rPr>
          <w:rFonts w:ascii="Times New Roman" w:hAnsi="Times New Roman"/>
          <w:sz w:val="24"/>
          <w:szCs w:val="24"/>
        </w:rPr>
        <w:t xml:space="preserve">i to:   </w:t>
      </w:r>
    </w:p>
    <w:p w14:paraId="6B012FD8" w14:textId="536888E7" w:rsidR="00900ED3" w:rsidRPr="005518BE" w:rsidRDefault="00900ED3" w:rsidP="00900ED3">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31 </w:t>
      </w:r>
      <w:r w:rsidRPr="005518BE">
        <w:rPr>
          <w:rFonts w:ascii="Times New Roman" w:hAnsi="Times New Roman"/>
          <w:sz w:val="24"/>
          <w:szCs w:val="24"/>
        </w:rPr>
        <w:t xml:space="preserve">rashoda za zaposlene u iznosu od </w:t>
      </w:r>
      <w:r>
        <w:rPr>
          <w:rFonts w:ascii="Times New Roman" w:hAnsi="Times New Roman"/>
          <w:sz w:val="24"/>
          <w:szCs w:val="24"/>
        </w:rPr>
        <w:t>66.096</w:t>
      </w:r>
      <w:r w:rsidRPr="005518BE">
        <w:rPr>
          <w:rFonts w:ascii="Times New Roman" w:hAnsi="Times New Roman"/>
          <w:sz w:val="24"/>
          <w:szCs w:val="24"/>
        </w:rPr>
        <w:t xml:space="preserve"> EUR, </w:t>
      </w:r>
    </w:p>
    <w:p w14:paraId="69EC9E37" w14:textId="46405C77" w:rsidR="00900ED3" w:rsidRPr="005518BE" w:rsidRDefault="00900ED3" w:rsidP="00900ED3">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Pr="005518BE">
        <w:rPr>
          <w:rFonts w:ascii="Times New Roman" w:hAnsi="Times New Roman"/>
          <w:sz w:val="24"/>
          <w:szCs w:val="24"/>
        </w:rPr>
        <w:t xml:space="preserve">materijalnih rashoda u iznosu od </w:t>
      </w:r>
      <w:r>
        <w:rPr>
          <w:rFonts w:ascii="Times New Roman" w:hAnsi="Times New Roman"/>
          <w:sz w:val="24"/>
          <w:szCs w:val="24"/>
        </w:rPr>
        <w:t>9.850</w:t>
      </w:r>
      <w:r w:rsidRPr="005518BE">
        <w:rPr>
          <w:rFonts w:ascii="Times New Roman" w:hAnsi="Times New Roman"/>
          <w:sz w:val="24"/>
          <w:szCs w:val="24"/>
        </w:rPr>
        <w:t xml:space="preserve"> EUR</w:t>
      </w:r>
      <w:r>
        <w:rPr>
          <w:rFonts w:ascii="Times New Roman" w:hAnsi="Times New Roman"/>
          <w:sz w:val="24"/>
          <w:szCs w:val="24"/>
        </w:rPr>
        <w:t xml:space="preserve">   </w:t>
      </w:r>
    </w:p>
    <w:p w14:paraId="357E8BFB" w14:textId="1DC0E74F" w:rsidR="00900ED3" w:rsidRDefault="00900ED3" w:rsidP="00900ED3">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Pr="005518BE">
        <w:rPr>
          <w:rFonts w:ascii="Times New Roman" w:hAnsi="Times New Roman"/>
          <w:sz w:val="24"/>
          <w:szCs w:val="24"/>
        </w:rPr>
        <w:t xml:space="preserve">rashoda za nabavu nefinancijske imovine u iznosu od </w:t>
      </w:r>
      <w:r>
        <w:rPr>
          <w:rFonts w:ascii="Times New Roman" w:hAnsi="Times New Roman"/>
          <w:sz w:val="24"/>
          <w:szCs w:val="24"/>
        </w:rPr>
        <w:t xml:space="preserve">650 </w:t>
      </w:r>
      <w:r w:rsidRPr="005518BE">
        <w:rPr>
          <w:rFonts w:ascii="Times New Roman" w:hAnsi="Times New Roman"/>
          <w:sz w:val="24"/>
          <w:szCs w:val="24"/>
        </w:rPr>
        <w:t>EUR</w:t>
      </w:r>
      <w:r>
        <w:rPr>
          <w:rFonts w:ascii="Times New Roman" w:hAnsi="Times New Roman"/>
          <w:sz w:val="24"/>
          <w:szCs w:val="24"/>
        </w:rPr>
        <w:t xml:space="preserve"> </w:t>
      </w:r>
    </w:p>
    <w:p w14:paraId="232C3295" w14:textId="77777777" w:rsidR="00E60A4D" w:rsidRDefault="00E60A4D" w:rsidP="00392D3C">
      <w:pPr>
        <w:spacing w:after="0"/>
        <w:ind w:firstLine="708"/>
        <w:jc w:val="both"/>
        <w:rPr>
          <w:rFonts w:ascii="Times New Roman" w:hAnsi="Times New Roman" w:cs="Times New Roman"/>
          <w:sz w:val="24"/>
          <w:szCs w:val="24"/>
        </w:rPr>
      </w:pPr>
    </w:p>
    <w:p w14:paraId="6A9B11A2" w14:textId="4083BCD8" w:rsidR="00903C9F" w:rsidRPr="005518BE" w:rsidRDefault="00903C9F" w:rsidP="00903C9F">
      <w:pPr>
        <w:pStyle w:val="Bezproreda"/>
        <w:spacing w:line="276" w:lineRule="auto"/>
        <w:ind w:firstLine="708"/>
        <w:jc w:val="both"/>
        <w:rPr>
          <w:rFonts w:ascii="Times New Roman" w:hAnsi="Times New Roman"/>
          <w:sz w:val="24"/>
          <w:szCs w:val="24"/>
        </w:rPr>
      </w:pPr>
      <w:r w:rsidRPr="00475370">
        <w:rPr>
          <w:rFonts w:ascii="Times New Roman" w:hAnsi="Times New Roman"/>
          <w:sz w:val="24"/>
          <w:szCs w:val="24"/>
        </w:rPr>
        <w:t xml:space="preserve">Prihodima </w:t>
      </w:r>
      <w:r w:rsidR="00B645B0" w:rsidRPr="00475370">
        <w:rPr>
          <w:rFonts w:ascii="Times New Roman" w:hAnsi="Times New Roman"/>
          <w:sz w:val="24"/>
          <w:szCs w:val="24"/>
        </w:rPr>
        <w:t xml:space="preserve">od </w:t>
      </w:r>
      <w:r w:rsidR="00E0300F">
        <w:rPr>
          <w:rFonts w:ascii="Times New Roman" w:hAnsi="Times New Roman"/>
          <w:sz w:val="24"/>
          <w:szCs w:val="24"/>
        </w:rPr>
        <w:t xml:space="preserve">projekta </w:t>
      </w:r>
      <w:r w:rsidR="00B645B0" w:rsidRPr="00475370">
        <w:rPr>
          <w:rFonts w:ascii="Times New Roman" w:hAnsi="Times New Roman"/>
          <w:sz w:val="24"/>
          <w:szCs w:val="24"/>
        </w:rPr>
        <w:t xml:space="preserve">NPOO </w:t>
      </w:r>
      <w:r w:rsidRPr="00475370">
        <w:rPr>
          <w:rFonts w:ascii="Times New Roman" w:hAnsi="Times New Roman"/>
          <w:sz w:val="24"/>
          <w:szCs w:val="24"/>
        </w:rPr>
        <w:t>(izvor 581) u 2026. godini predviđeno je pokriće rashoda</w:t>
      </w:r>
      <w:r w:rsidRPr="00903C9F">
        <w:rPr>
          <w:rFonts w:ascii="Times New Roman" w:hAnsi="Times New Roman"/>
          <w:sz w:val="24"/>
          <w:szCs w:val="24"/>
        </w:rPr>
        <w:t xml:space="preserve"> u ukupnom iznosu od </w:t>
      </w:r>
      <w:r>
        <w:rPr>
          <w:rFonts w:ascii="Times New Roman" w:hAnsi="Times New Roman"/>
          <w:sz w:val="24"/>
          <w:szCs w:val="24"/>
        </w:rPr>
        <w:t>174</w:t>
      </w:r>
      <w:r w:rsidRPr="00903C9F">
        <w:rPr>
          <w:rFonts w:ascii="Times New Roman" w:hAnsi="Times New Roman"/>
          <w:sz w:val="24"/>
          <w:szCs w:val="24"/>
        </w:rPr>
        <w:t>.</w:t>
      </w:r>
      <w:r>
        <w:rPr>
          <w:rFonts w:ascii="Times New Roman" w:hAnsi="Times New Roman"/>
          <w:sz w:val="24"/>
          <w:szCs w:val="24"/>
        </w:rPr>
        <w:t>572</w:t>
      </w:r>
      <w:r w:rsidRPr="00903C9F">
        <w:rPr>
          <w:rFonts w:ascii="Times New Roman" w:hAnsi="Times New Roman"/>
          <w:sz w:val="24"/>
          <w:szCs w:val="24"/>
        </w:rPr>
        <w:t xml:space="preserve"> EUR</w:t>
      </w:r>
      <w:r>
        <w:rPr>
          <w:rFonts w:ascii="Times New Roman" w:hAnsi="Times New Roman"/>
          <w:sz w:val="24"/>
          <w:szCs w:val="24"/>
        </w:rPr>
        <w:t xml:space="preserve"> </w:t>
      </w:r>
      <w:r w:rsidRPr="005518BE">
        <w:rPr>
          <w:rFonts w:ascii="Times New Roman" w:hAnsi="Times New Roman"/>
          <w:sz w:val="24"/>
          <w:szCs w:val="24"/>
        </w:rPr>
        <w:t xml:space="preserve">i to:   </w:t>
      </w:r>
    </w:p>
    <w:p w14:paraId="5AF0371B" w14:textId="6713BABF" w:rsidR="00903C9F" w:rsidRPr="005518BE" w:rsidRDefault="00903C9F" w:rsidP="00903C9F">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Pr="005518BE">
        <w:rPr>
          <w:rFonts w:ascii="Times New Roman" w:hAnsi="Times New Roman"/>
          <w:sz w:val="24"/>
          <w:szCs w:val="24"/>
        </w:rPr>
        <w:t xml:space="preserve">materijalnih rashoda u iznosu od </w:t>
      </w:r>
      <w:r>
        <w:rPr>
          <w:rFonts w:ascii="Times New Roman" w:hAnsi="Times New Roman"/>
          <w:sz w:val="24"/>
          <w:szCs w:val="24"/>
        </w:rPr>
        <w:t xml:space="preserve"> 87.492</w:t>
      </w:r>
      <w:r w:rsidRPr="005518BE">
        <w:rPr>
          <w:rFonts w:ascii="Times New Roman" w:hAnsi="Times New Roman"/>
          <w:sz w:val="24"/>
          <w:szCs w:val="24"/>
        </w:rPr>
        <w:t xml:space="preserve"> EUR</w:t>
      </w:r>
      <w:r>
        <w:rPr>
          <w:rFonts w:ascii="Times New Roman" w:hAnsi="Times New Roman"/>
          <w:sz w:val="24"/>
          <w:szCs w:val="24"/>
        </w:rPr>
        <w:t xml:space="preserve">   </w:t>
      </w:r>
    </w:p>
    <w:p w14:paraId="4C7EF3FB" w14:textId="64594AE1" w:rsidR="00903C9F" w:rsidRDefault="00903C9F" w:rsidP="00903C9F">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Pr="005518BE">
        <w:rPr>
          <w:rFonts w:ascii="Times New Roman" w:hAnsi="Times New Roman"/>
          <w:sz w:val="24"/>
          <w:szCs w:val="24"/>
        </w:rPr>
        <w:t xml:space="preserve">rashoda za nabavu nefinancijske imovine u iznosu od </w:t>
      </w:r>
      <w:r>
        <w:rPr>
          <w:rFonts w:ascii="Times New Roman" w:hAnsi="Times New Roman"/>
          <w:sz w:val="24"/>
          <w:szCs w:val="24"/>
        </w:rPr>
        <w:t xml:space="preserve">87.080 </w:t>
      </w:r>
      <w:r w:rsidRPr="005518BE">
        <w:rPr>
          <w:rFonts w:ascii="Times New Roman" w:hAnsi="Times New Roman"/>
          <w:sz w:val="24"/>
          <w:szCs w:val="24"/>
        </w:rPr>
        <w:t>EUR</w:t>
      </w:r>
      <w:r>
        <w:rPr>
          <w:rFonts w:ascii="Times New Roman" w:hAnsi="Times New Roman"/>
          <w:sz w:val="24"/>
          <w:szCs w:val="24"/>
        </w:rPr>
        <w:t xml:space="preserve"> </w:t>
      </w:r>
    </w:p>
    <w:p w14:paraId="03144EFC" w14:textId="77777777" w:rsidR="00903C9F" w:rsidRDefault="00903C9F" w:rsidP="00392D3C">
      <w:pPr>
        <w:spacing w:after="0"/>
        <w:ind w:firstLine="708"/>
        <w:jc w:val="both"/>
        <w:rPr>
          <w:rFonts w:ascii="Times New Roman" w:hAnsi="Times New Roman" w:cs="Times New Roman"/>
          <w:sz w:val="24"/>
          <w:szCs w:val="24"/>
        </w:rPr>
      </w:pPr>
    </w:p>
    <w:p w14:paraId="679BB9A2" w14:textId="060819F8" w:rsidR="00392D3C" w:rsidRPr="005518BE" w:rsidRDefault="00AC047B" w:rsidP="00392D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Pomoćima PK iz proračuna JLP(R)S </w:t>
      </w:r>
      <w:r w:rsidR="00392D3C" w:rsidRPr="005518BE">
        <w:rPr>
          <w:rFonts w:ascii="Times New Roman" w:hAnsi="Times New Roman" w:cs="Times New Roman"/>
          <w:sz w:val="24"/>
          <w:szCs w:val="24"/>
        </w:rPr>
        <w:t>(izvor 52) u 202</w:t>
      </w:r>
      <w:r w:rsidR="00CF55E8">
        <w:rPr>
          <w:rFonts w:ascii="Times New Roman" w:hAnsi="Times New Roman" w:cs="Times New Roman"/>
          <w:sz w:val="24"/>
          <w:szCs w:val="24"/>
        </w:rPr>
        <w:t>6</w:t>
      </w:r>
      <w:r w:rsidR="00392D3C" w:rsidRPr="005518BE">
        <w:rPr>
          <w:rFonts w:ascii="Times New Roman" w:hAnsi="Times New Roman" w:cs="Times New Roman"/>
          <w:sz w:val="24"/>
          <w:szCs w:val="24"/>
        </w:rPr>
        <w:t>. godini</w:t>
      </w:r>
      <w:r w:rsidR="00CF55E8">
        <w:rPr>
          <w:rFonts w:ascii="Times New Roman" w:hAnsi="Times New Roman" w:cs="Times New Roman"/>
          <w:sz w:val="24"/>
          <w:szCs w:val="24"/>
        </w:rPr>
        <w:t xml:space="preserve"> </w:t>
      </w:r>
      <w:r w:rsidR="00392D3C" w:rsidRPr="005518BE">
        <w:rPr>
          <w:rFonts w:ascii="Times New Roman" w:hAnsi="Times New Roman" w:cs="Times New Roman"/>
          <w:sz w:val="24"/>
          <w:szCs w:val="24"/>
        </w:rPr>
        <w:t xml:space="preserve">predviđeno je pokriće rashoda </w:t>
      </w:r>
      <w:r w:rsidR="00B70969" w:rsidRPr="005518BE">
        <w:rPr>
          <w:rFonts w:ascii="Times New Roman" w:hAnsi="Times New Roman" w:cs="Times New Roman"/>
          <w:sz w:val="24"/>
          <w:szCs w:val="24"/>
        </w:rPr>
        <w:t xml:space="preserve">u ukupnom iznosu od </w:t>
      </w:r>
      <w:r w:rsidR="00CF55E8">
        <w:rPr>
          <w:rFonts w:ascii="Times New Roman" w:hAnsi="Times New Roman" w:cs="Times New Roman"/>
          <w:sz w:val="24"/>
          <w:szCs w:val="24"/>
        </w:rPr>
        <w:t>800</w:t>
      </w:r>
      <w:r w:rsidR="00B70969" w:rsidRPr="005518BE">
        <w:rPr>
          <w:rFonts w:ascii="Times New Roman" w:hAnsi="Times New Roman" w:cs="Times New Roman"/>
          <w:sz w:val="24"/>
          <w:szCs w:val="24"/>
        </w:rPr>
        <w:t xml:space="preserve"> EUR i to: </w:t>
      </w:r>
      <w:r w:rsidR="006271AC" w:rsidRPr="005518BE">
        <w:rPr>
          <w:rFonts w:ascii="Times New Roman" w:hAnsi="Times New Roman" w:cs="Times New Roman"/>
          <w:sz w:val="24"/>
          <w:szCs w:val="24"/>
        </w:rPr>
        <w:t xml:space="preserve">   </w:t>
      </w:r>
      <w:r w:rsidR="00392D3C" w:rsidRPr="005518BE">
        <w:rPr>
          <w:rFonts w:ascii="Times New Roman" w:hAnsi="Times New Roman" w:cs="Times New Roman"/>
          <w:sz w:val="24"/>
          <w:szCs w:val="24"/>
        </w:rPr>
        <w:t xml:space="preserve">   </w:t>
      </w:r>
    </w:p>
    <w:p w14:paraId="53A768AD" w14:textId="4AAC3DF9" w:rsidR="00392D3C" w:rsidRPr="005518BE" w:rsidRDefault="004550C8"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2D3C" w:rsidRPr="005518BE">
        <w:rPr>
          <w:rFonts w:ascii="Times New Roman" w:hAnsi="Times New Roman"/>
          <w:sz w:val="24"/>
          <w:szCs w:val="24"/>
        </w:rPr>
        <w:t xml:space="preserve">materijalnih rashoda u iznosu od </w:t>
      </w:r>
      <w:r w:rsidR="00CF55E8">
        <w:rPr>
          <w:rFonts w:ascii="Times New Roman" w:hAnsi="Times New Roman"/>
          <w:sz w:val="24"/>
          <w:szCs w:val="24"/>
        </w:rPr>
        <w:t>800</w:t>
      </w:r>
      <w:r w:rsidR="00392D3C" w:rsidRPr="005518BE">
        <w:rPr>
          <w:rFonts w:ascii="Times New Roman" w:hAnsi="Times New Roman"/>
          <w:sz w:val="24"/>
          <w:szCs w:val="24"/>
        </w:rPr>
        <w:t xml:space="preserve"> EUR,</w:t>
      </w:r>
    </w:p>
    <w:p w14:paraId="089B7BB3" w14:textId="77777777" w:rsidR="00392D3C" w:rsidRPr="005518BE" w:rsidRDefault="00392D3C" w:rsidP="00392D3C">
      <w:pPr>
        <w:spacing w:after="0"/>
        <w:ind w:firstLine="708"/>
        <w:jc w:val="both"/>
        <w:rPr>
          <w:rFonts w:ascii="Times New Roman" w:hAnsi="Times New Roman" w:cs="Times New Roman"/>
          <w:sz w:val="24"/>
          <w:szCs w:val="24"/>
        </w:rPr>
      </w:pPr>
    </w:p>
    <w:p w14:paraId="66F04235" w14:textId="42290504" w:rsidR="00392D3C" w:rsidRPr="005518BE" w:rsidRDefault="00392D3C" w:rsidP="00392D3C">
      <w:pPr>
        <w:spacing w:after="0"/>
        <w:ind w:firstLine="708"/>
        <w:jc w:val="both"/>
        <w:rPr>
          <w:rFonts w:ascii="Times New Roman" w:hAnsi="Times New Roman" w:cs="Times New Roman"/>
          <w:sz w:val="24"/>
          <w:szCs w:val="24"/>
        </w:rPr>
      </w:pPr>
      <w:r w:rsidRPr="005518BE">
        <w:rPr>
          <w:rFonts w:ascii="Times New Roman" w:hAnsi="Times New Roman" w:cs="Times New Roman"/>
          <w:sz w:val="24"/>
          <w:szCs w:val="24"/>
        </w:rPr>
        <w:t>Prihodima od donacija (izvor 61) u 202</w:t>
      </w:r>
      <w:r w:rsidR="00446370">
        <w:rPr>
          <w:rFonts w:ascii="Times New Roman" w:hAnsi="Times New Roman" w:cs="Times New Roman"/>
          <w:sz w:val="24"/>
          <w:szCs w:val="24"/>
        </w:rPr>
        <w:t>6</w:t>
      </w:r>
      <w:r w:rsidRPr="005518BE">
        <w:rPr>
          <w:rFonts w:ascii="Times New Roman" w:hAnsi="Times New Roman" w:cs="Times New Roman"/>
          <w:sz w:val="24"/>
          <w:szCs w:val="24"/>
        </w:rPr>
        <w:t>. godini predviđeno je pokriće rashoda</w:t>
      </w:r>
      <w:r w:rsidR="00B0466C">
        <w:rPr>
          <w:rFonts w:ascii="Times New Roman" w:hAnsi="Times New Roman" w:cs="Times New Roman"/>
          <w:sz w:val="24"/>
          <w:szCs w:val="24"/>
        </w:rPr>
        <w:t xml:space="preserve"> u iznosu 7.000 EUR </w:t>
      </w:r>
      <w:r w:rsidRPr="005518BE">
        <w:rPr>
          <w:rFonts w:ascii="Times New Roman" w:hAnsi="Times New Roman" w:cs="Times New Roman"/>
          <w:sz w:val="24"/>
          <w:szCs w:val="24"/>
        </w:rPr>
        <w:t xml:space="preserve">i to: </w:t>
      </w:r>
    </w:p>
    <w:p w14:paraId="21E44B1D" w14:textId="737555DF" w:rsidR="005E621A" w:rsidRPr="005518BE" w:rsidRDefault="004550C8"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2D3C" w:rsidRPr="005518BE">
        <w:rPr>
          <w:rFonts w:ascii="Times New Roman" w:hAnsi="Times New Roman"/>
          <w:sz w:val="24"/>
          <w:szCs w:val="24"/>
        </w:rPr>
        <w:t>materijalni rashod</w:t>
      </w:r>
      <w:r w:rsidR="009404D8">
        <w:rPr>
          <w:rFonts w:ascii="Times New Roman" w:hAnsi="Times New Roman"/>
          <w:sz w:val="24"/>
          <w:szCs w:val="24"/>
        </w:rPr>
        <w:t>i</w:t>
      </w:r>
      <w:r w:rsidR="00392D3C" w:rsidRPr="005518BE">
        <w:rPr>
          <w:rFonts w:ascii="Times New Roman" w:hAnsi="Times New Roman"/>
          <w:sz w:val="24"/>
          <w:szCs w:val="24"/>
        </w:rPr>
        <w:t xml:space="preserve"> u iznosu od </w:t>
      </w:r>
      <w:r w:rsidR="00B0466C">
        <w:rPr>
          <w:rFonts w:ascii="Times New Roman" w:hAnsi="Times New Roman"/>
          <w:sz w:val="24"/>
          <w:szCs w:val="24"/>
        </w:rPr>
        <w:t>7</w:t>
      </w:r>
      <w:r w:rsidR="0024666C" w:rsidRPr="005518BE">
        <w:rPr>
          <w:rFonts w:ascii="Times New Roman" w:hAnsi="Times New Roman"/>
          <w:sz w:val="24"/>
          <w:szCs w:val="24"/>
        </w:rPr>
        <w:t>.</w:t>
      </w:r>
      <w:r w:rsidR="00B0466C">
        <w:rPr>
          <w:rFonts w:ascii="Times New Roman" w:hAnsi="Times New Roman"/>
          <w:sz w:val="24"/>
          <w:szCs w:val="24"/>
        </w:rPr>
        <w:t>0</w:t>
      </w:r>
      <w:r w:rsidR="0024666C" w:rsidRPr="005518BE">
        <w:rPr>
          <w:rFonts w:ascii="Times New Roman" w:hAnsi="Times New Roman"/>
          <w:sz w:val="24"/>
          <w:szCs w:val="24"/>
        </w:rPr>
        <w:t>00</w:t>
      </w:r>
      <w:r w:rsidR="00392D3C" w:rsidRPr="005518BE">
        <w:rPr>
          <w:rFonts w:ascii="Times New Roman" w:hAnsi="Times New Roman"/>
          <w:sz w:val="24"/>
          <w:szCs w:val="24"/>
        </w:rPr>
        <w:t xml:space="preserve"> EUR</w:t>
      </w:r>
      <w:r w:rsidR="005E621A" w:rsidRPr="005518BE">
        <w:rPr>
          <w:rFonts w:ascii="Times New Roman" w:hAnsi="Times New Roman"/>
          <w:sz w:val="24"/>
          <w:szCs w:val="24"/>
        </w:rPr>
        <w:t>.</w:t>
      </w:r>
    </w:p>
    <w:p w14:paraId="6AF95F76" w14:textId="77777777" w:rsidR="00D347DE" w:rsidRDefault="00D347DE" w:rsidP="00D347DE">
      <w:pPr>
        <w:spacing w:after="0" w:line="240" w:lineRule="auto"/>
        <w:jc w:val="both"/>
        <w:rPr>
          <w:rFonts w:ascii="Times New Roman" w:eastAsia="Times New Roman" w:hAnsi="Times New Roman" w:cs="Times New Roman"/>
          <w:color w:val="000000"/>
          <w:sz w:val="24"/>
          <w:szCs w:val="24"/>
          <w:lang w:eastAsia="hr-HR"/>
        </w:rPr>
      </w:pPr>
    </w:p>
    <w:p w14:paraId="346C8D94" w14:textId="61131AD4" w:rsidR="00392D3C" w:rsidRPr="0052026C" w:rsidRDefault="00392D3C" w:rsidP="00392D3C">
      <w:pPr>
        <w:pStyle w:val="Bezproreda"/>
        <w:spacing w:line="276" w:lineRule="auto"/>
        <w:ind w:firstLine="708"/>
        <w:jc w:val="both"/>
        <w:rPr>
          <w:rFonts w:ascii="Times New Roman" w:hAnsi="Times New Roman"/>
          <w:sz w:val="24"/>
          <w:szCs w:val="24"/>
          <w:highlight w:val="yellow"/>
        </w:rPr>
      </w:pPr>
      <w:r w:rsidRPr="00F1305C">
        <w:rPr>
          <w:rFonts w:ascii="Times New Roman" w:hAnsi="Times New Roman"/>
          <w:sz w:val="24"/>
          <w:szCs w:val="24"/>
        </w:rPr>
        <w:t>Planiranom projekcijom prihoda za 202</w:t>
      </w:r>
      <w:r w:rsidR="00B324A3" w:rsidRPr="00F1305C">
        <w:rPr>
          <w:rFonts w:ascii="Times New Roman" w:hAnsi="Times New Roman"/>
          <w:sz w:val="24"/>
          <w:szCs w:val="24"/>
        </w:rPr>
        <w:t>7</w:t>
      </w:r>
      <w:r w:rsidRPr="00F1305C">
        <w:rPr>
          <w:rFonts w:ascii="Times New Roman" w:hAnsi="Times New Roman"/>
          <w:sz w:val="24"/>
          <w:szCs w:val="24"/>
        </w:rPr>
        <w:t>. godinu predviđeno je pokriće rashoda u ukupno</w:t>
      </w:r>
      <w:r w:rsidRPr="005518BE">
        <w:rPr>
          <w:rFonts w:ascii="Times New Roman" w:hAnsi="Times New Roman"/>
          <w:sz w:val="24"/>
          <w:szCs w:val="24"/>
        </w:rPr>
        <w:t xml:space="preserve">m iznosu od </w:t>
      </w:r>
      <w:r w:rsidR="0052026C">
        <w:rPr>
          <w:rFonts w:ascii="Times New Roman" w:hAnsi="Times New Roman"/>
          <w:sz w:val="24"/>
          <w:szCs w:val="24"/>
        </w:rPr>
        <w:t>5</w:t>
      </w:r>
      <w:r w:rsidRPr="005518BE">
        <w:rPr>
          <w:rFonts w:ascii="Times New Roman" w:hAnsi="Times New Roman"/>
          <w:sz w:val="24"/>
          <w:szCs w:val="24"/>
        </w:rPr>
        <w:t>.</w:t>
      </w:r>
      <w:r w:rsidR="0052026C">
        <w:rPr>
          <w:rFonts w:ascii="Times New Roman" w:hAnsi="Times New Roman"/>
          <w:sz w:val="24"/>
          <w:szCs w:val="24"/>
        </w:rPr>
        <w:t>238</w:t>
      </w:r>
      <w:r w:rsidRPr="005518BE">
        <w:rPr>
          <w:rFonts w:ascii="Times New Roman" w:hAnsi="Times New Roman"/>
          <w:sz w:val="24"/>
          <w:szCs w:val="24"/>
        </w:rPr>
        <w:t>.</w:t>
      </w:r>
      <w:r w:rsidR="0052026C">
        <w:rPr>
          <w:rFonts w:ascii="Times New Roman" w:hAnsi="Times New Roman"/>
          <w:sz w:val="24"/>
          <w:szCs w:val="24"/>
        </w:rPr>
        <w:t>7</w:t>
      </w:r>
      <w:r w:rsidR="005B000B">
        <w:rPr>
          <w:rFonts w:ascii="Times New Roman" w:hAnsi="Times New Roman"/>
          <w:sz w:val="24"/>
          <w:szCs w:val="24"/>
        </w:rPr>
        <w:t>4</w:t>
      </w:r>
      <w:r w:rsidR="0052026C">
        <w:rPr>
          <w:rFonts w:ascii="Times New Roman" w:hAnsi="Times New Roman"/>
          <w:sz w:val="24"/>
          <w:szCs w:val="24"/>
        </w:rPr>
        <w:t>7</w:t>
      </w:r>
      <w:r w:rsidRPr="005518BE">
        <w:rPr>
          <w:rFonts w:ascii="Times New Roman" w:hAnsi="Times New Roman"/>
          <w:sz w:val="24"/>
          <w:szCs w:val="24"/>
        </w:rPr>
        <w:t xml:space="preserve"> EUR i to:   </w:t>
      </w:r>
    </w:p>
    <w:p w14:paraId="43804746" w14:textId="60775A0B"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31 </w:t>
      </w:r>
      <w:r w:rsidR="00392D3C" w:rsidRPr="005518BE">
        <w:rPr>
          <w:rFonts w:ascii="Times New Roman" w:hAnsi="Times New Roman"/>
          <w:sz w:val="24"/>
          <w:szCs w:val="24"/>
        </w:rPr>
        <w:t xml:space="preserve">rashoda za zaposlene u iznosu od </w:t>
      </w:r>
      <w:r w:rsidR="00824E3A">
        <w:rPr>
          <w:rFonts w:ascii="Times New Roman" w:hAnsi="Times New Roman"/>
          <w:sz w:val="24"/>
          <w:szCs w:val="24"/>
        </w:rPr>
        <w:t>4</w:t>
      </w:r>
      <w:r w:rsidR="00392D3C" w:rsidRPr="005518BE">
        <w:rPr>
          <w:rFonts w:ascii="Times New Roman" w:hAnsi="Times New Roman"/>
          <w:sz w:val="24"/>
          <w:szCs w:val="24"/>
        </w:rPr>
        <w:t>.</w:t>
      </w:r>
      <w:r w:rsidR="00824E3A">
        <w:rPr>
          <w:rFonts w:ascii="Times New Roman" w:hAnsi="Times New Roman"/>
          <w:sz w:val="24"/>
          <w:szCs w:val="24"/>
        </w:rPr>
        <w:t>433</w:t>
      </w:r>
      <w:r w:rsidR="00392D3C" w:rsidRPr="005518BE">
        <w:rPr>
          <w:rFonts w:ascii="Times New Roman" w:hAnsi="Times New Roman"/>
          <w:sz w:val="24"/>
          <w:szCs w:val="24"/>
        </w:rPr>
        <w:t>.</w:t>
      </w:r>
      <w:r w:rsidR="00824E3A">
        <w:rPr>
          <w:rFonts w:ascii="Times New Roman" w:hAnsi="Times New Roman"/>
          <w:sz w:val="24"/>
          <w:szCs w:val="24"/>
        </w:rPr>
        <w:t>998</w:t>
      </w:r>
      <w:r w:rsidR="00392D3C" w:rsidRPr="005518BE">
        <w:rPr>
          <w:rFonts w:ascii="Times New Roman" w:hAnsi="Times New Roman"/>
          <w:sz w:val="24"/>
          <w:szCs w:val="24"/>
        </w:rPr>
        <w:t xml:space="preserve"> EUR, </w:t>
      </w:r>
    </w:p>
    <w:p w14:paraId="2B3B2079" w14:textId="267BC09C"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2D3C" w:rsidRPr="005518BE">
        <w:rPr>
          <w:rFonts w:ascii="Times New Roman" w:hAnsi="Times New Roman"/>
          <w:sz w:val="24"/>
          <w:szCs w:val="24"/>
        </w:rPr>
        <w:t xml:space="preserve">materijalnih rashoda u iznosu od </w:t>
      </w:r>
      <w:r w:rsidR="00824E3A">
        <w:rPr>
          <w:rFonts w:ascii="Times New Roman" w:hAnsi="Times New Roman"/>
          <w:sz w:val="24"/>
          <w:szCs w:val="24"/>
        </w:rPr>
        <w:t>632</w:t>
      </w:r>
      <w:r w:rsidR="00392D3C" w:rsidRPr="005518BE">
        <w:rPr>
          <w:rFonts w:ascii="Times New Roman" w:hAnsi="Times New Roman"/>
          <w:sz w:val="24"/>
          <w:szCs w:val="24"/>
        </w:rPr>
        <w:t>.</w:t>
      </w:r>
      <w:r w:rsidR="00824E3A">
        <w:rPr>
          <w:rFonts w:ascii="Times New Roman" w:hAnsi="Times New Roman"/>
          <w:sz w:val="24"/>
          <w:szCs w:val="24"/>
        </w:rPr>
        <w:t>848</w:t>
      </w:r>
      <w:r w:rsidR="00392D3C" w:rsidRPr="005518BE">
        <w:rPr>
          <w:rFonts w:ascii="Times New Roman" w:hAnsi="Times New Roman"/>
          <w:sz w:val="24"/>
          <w:szCs w:val="24"/>
        </w:rPr>
        <w:t xml:space="preserve"> EUR,</w:t>
      </w:r>
    </w:p>
    <w:p w14:paraId="165985D8" w14:textId="109E0860"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34 </w:t>
      </w:r>
      <w:r w:rsidR="00392D3C" w:rsidRPr="005518BE">
        <w:rPr>
          <w:rFonts w:ascii="Times New Roman" w:hAnsi="Times New Roman"/>
          <w:sz w:val="24"/>
          <w:szCs w:val="24"/>
        </w:rPr>
        <w:t xml:space="preserve">financijskih rashoda u iznosu od </w:t>
      </w:r>
      <w:r w:rsidR="00824E3A">
        <w:rPr>
          <w:rFonts w:ascii="Times New Roman" w:hAnsi="Times New Roman"/>
          <w:sz w:val="24"/>
          <w:szCs w:val="24"/>
        </w:rPr>
        <w:t>5</w:t>
      </w:r>
      <w:r w:rsidR="003878C8" w:rsidRPr="005518BE">
        <w:rPr>
          <w:rFonts w:ascii="Times New Roman" w:hAnsi="Times New Roman"/>
          <w:sz w:val="24"/>
          <w:szCs w:val="24"/>
        </w:rPr>
        <w:t>.</w:t>
      </w:r>
      <w:r w:rsidR="00824E3A">
        <w:rPr>
          <w:rFonts w:ascii="Times New Roman" w:hAnsi="Times New Roman"/>
          <w:sz w:val="24"/>
          <w:szCs w:val="24"/>
        </w:rPr>
        <w:t>923</w:t>
      </w:r>
      <w:r w:rsidR="00392D3C" w:rsidRPr="005518BE">
        <w:rPr>
          <w:rFonts w:ascii="Times New Roman" w:hAnsi="Times New Roman"/>
          <w:sz w:val="24"/>
          <w:szCs w:val="24"/>
        </w:rPr>
        <w:t xml:space="preserve"> EUR,</w:t>
      </w:r>
    </w:p>
    <w:p w14:paraId="037078AD" w14:textId="4743B1EF"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36 </w:t>
      </w:r>
      <w:r w:rsidR="00392D3C" w:rsidRPr="005518BE">
        <w:rPr>
          <w:rFonts w:ascii="Times New Roman" w:hAnsi="Times New Roman"/>
          <w:sz w:val="24"/>
          <w:szCs w:val="24"/>
        </w:rPr>
        <w:t xml:space="preserve">prijenosi između PK istog proračuna u iznosu od </w:t>
      </w:r>
      <w:r w:rsidR="00824E3A">
        <w:rPr>
          <w:rFonts w:ascii="Times New Roman" w:hAnsi="Times New Roman"/>
          <w:sz w:val="24"/>
          <w:szCs w:val="24"/>
        </w:rPr>
        <w:t>29.000</w:t>
      </w:r>
      <w:r w:rsidR="00392D3C" w:rsidRPr="005518BE">
        <w:rPr>
          <w:rFonts w:ascii="Times New Roman" w:hAnsi="Times New Roman"/>
          <w:sz w:val="24"/>
          <w:szCs w:val="24"/>
        </w:rPr>
        <w:t xml:space="preserve"> EUR, </w:t>
      </w:r>
    </w:p>
    <w:p w14:paraId="0CD24A16" w14:textId="0405BF6F"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37 </w:t>
      </w:r>
      <w:r w:rsidR="00392D3C" w:rsidRPr="005518BE">
        <w:rPr>
          <w:rFonts w:ascii="Times New Roman" w:hAnsi="Times New Roman"/>
          <w:sz w:val="24"/>
          <w:szCs w:val="24"/>
        </w:rPr>
        <w:t>na</w:t>
      </w:r>
      <w:r w:rsidR="003878C8" w:rsidRPr="005518BE">
        <w:rPr>
          <w:rFonts w:ascii="Times New Roman" w:hAnsi="Times New Roman"/>
          <w:sz w:val="24"/>
          <w:szCs w:val="24"/>
        </w:rPr>
        <w:t>kn</w:t>
      </w:r>
      <w:r w:rsidR="00392D3C" w:rsidRPr="005518BE">
        <w:rPr>
          <w:rFonts w:ascii="Times New Roman" w:hAnsi="Times New Roman"/>
          <w:sz w:val="24"/>
          <w:szCs w:val="24"/>
        </w:rPr>
        <w:t>ad</w:t>
      </w:r>
      <w:r w:rsidR="003878C8" w:rsidRPr="005518BE">
        <w:rPr>
          <w:rFonts w:ascii="Times New Roman" w:hAnsi="Times New Roman"/>
          <w:sz w:val="24"/>
          <w:szCs w:val="24"/>
        </w:rPr>
        <w:t>e</w:t>
      </w:r>
      <w:r w:rsidR="00392D3C" w:rsidRPr="005518BE">
        <w:rPr>
          <w:rFonts w:ascii="Times New Roman" w:hAnsi="Times New Roman"/>
          <w:sz w:val="24"/>
          <w:szCs w:val="24"/>
        </w:rPr>
        <w:t xml:space="preserve"> građanima i kućanstvima u iznosu od </w:t>
      </w:r>
      <w:r w:rsidR="00824E3A">
        <w:rPr>
          <w:rFonts w:ascii="Times New Roman" w:hAnsi="Times New Roman"/>
          <w:sz w:val="24"/>
          <w:szCs w:val="24"/>
        </w:rPr>
        <w:t>1.785</w:t>
      </w:r>
      <w:r w:rsidR="003878C8" w:rsidRPr="005518BE">
        <w:rPr>
          <w:rFonts w:ascii="Times New Roman" w:hAnsi="Times New Roman"/>
          <w:sz w:val="24"/>
          <w:szCs w:val="24"/>
        </w:rPr>
        <w:t xml:space="preserve"> </w:t>
      </w:r>
      <w:r w:rsidR="00392D3C" w:rsidRPr="005518BE">
        <w:rPr>
          <w:rFonts w:ascii="Times New Roman" w:hAnsi="Times New Roman"/>
          <w:sz w:val="24"/>
          <w:szCs w:val="24"/>
        </w:rPr>
        <w:t>EUR,</w:t>
      </w:r>
    </w:p>
    <w:p w14:paraId="7A70DB2C" w14:textId="55B0C880"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38 </w:t>
      </w:r>
      <w:r w:rsidR="00392D3C" w:rsidRPr="005518BE">
        <w:rPr>
          <w:rFonts w:ascii="Times New Roman" w:hAnsi="Times New Roman"/>
          <w:sz w:val="24"/>
          <w:szCs w:val="24"/>
        </w:rPr>
        <w:t xml:space="preserve">ostalih rashoda u iznosu od </w:t>
      </w:r>
      <w:r w:rsidR="00D229F1" w:rsidRPr="005518BE">
        <w:rPr>
          <w:rFonts w:ascii="Times New Roman" w:hAnsi="Times New Roman"/>
          <w:sz w:val="24"/>
          <w:szCs w:val="24"/>
        </w:rPr>
        <w:t>800</w:t>
      </w:r>
      <w:r w:rsidR="00392D3C" w:rsidRPr="005518BE">
        <w:rPr>
          <w:rFonts w:ascii="Times New Roman" w:hAnsi="Times New Roman"/>
          <w:sz w:val="24"/>
          <w:szCs w:val="24"/>
        </w:rPr>
        <w:t xml:space="preserve"> EUR te </w:t>
      </w:r>
    </w:p>
    <w:p w14:paraId="56951521" w14:textId="36FA1727" w:rsidR="00392D3C" w:rsidRPr="005518BE" w:rsidRDefault="008022A4"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42 </w:t>
      </w:r>
      <w:r w:rsidR="00392D3C" w:rsidRPr="005518BE">
        <w:rPr>
          <w:rFonts w:ascii="Times New Roman" w:hAnsi="Times New Roman"/>
          <w:sz w:val="24"/>
          <w:szCs w:val="24"/>
        </w:rPr>
        <w:t xml:space="preserve">rashoda za nabavu </w:t>
      </w:r>
      <w:r w:rsidR="00D229F1" w:rsidRPr="005518BE">
        <w:rPr>
          <w:rFonts w:ascii="Times New Roman" w:hAnsi="Times New Roman"/>
          <w:sz w:val="24"/>
          <w:szCs w:val="24"/>
        </w:rPr>
        <w:t>proizvedene dugotrajne imovine</w:t>
      </w:r>
      <w:r w:rsidR="00392D3C" w:rsidRPr="005518BE">
        <w:rPr>
          <w:rFonts w:ascii="Times New Roman" w:hAnsi="Times New Roman"/>
          <w:sz w:val="24"/>
          <w:szCs w:val="24"/>
        </w:rPr>
        <w:t xml:space="preserve"> u iznosu od </w:t>
      </w:r>
      <w:r w:rsidR="00824E3A">
        <w:rPr>
          <w:rFonts w:ascii="Times New Roman" w:hAnsi="Times New Roman"/>
          <w:sz w:val="24"/>
          <w:szCs w:val="24"/>
        </w:rPr>
        <w:t>134</w:t>
      </w:r>
      <w:r w:rsidR="00392D3C" w:rsidRPr="005518BE">
        <w:rPr>
          <w:rFonts w:ascii="Times New Roman" w:hAnsi="Times New Roman"/>
          <w:sz w:val="24"/>
          <w:szCs w:val="24"/>
        </w:rPr>
        <w:t>.</w:t>
      </w:r>
      <w:r w:rsidR="00A3617B">
        <w:rPr>
          <w:rFonts w:ascii="Times New Roman" w:hAnsi="Times New Roman"/>
          <w:sz w:val="24"/>
          <w:szCs w:val="24"/>
        </w:rPr>
        <w:t>393</w:t>
      </w:r>
      <w:r w:rsidR="00392D3C" w:rsidRPr="005518BE">
        <w:rPr>
          <w:rFonts w:ascii="Times New Roman" w:hAnsi="Times New Roman"/>
          <w:sz w:val="24"/>
          <w:szCs w:val="24"/>
        </w:rPr>
        <w:t xml:space="preserve"> EUR.  </w:t>
      </w:r>
    </w:p>
    <w:p w14:paraId="30586D6E" w14:textId="77777777" w:rsidR="00392D3C" w:rsidRPr="005518BE" w:rsidRDefault="00392D3C" w:rsidP="00392D3C">
      <w:pPr>
        <w:pStyle w:val="Bezproreda"/>
        <w:spacing w:line="276" w:lineRule="auto"/>
        <w:jc w:val="both"/>
        <w:rPr>
          <w:rFonts w:ascii="Times New Roman" w:hAnsi="Times New Roman"/>
          <w:sz w:val="24"/>
          <w:szCs w:val="24"/>
        </w:rPr>
      </w:pPr>
    </w:p>
    <w:p w14:paraId="4B6AD1A7" w14:textId="7C15641C" w:rsidR="00392D3C" w:rsidRPr="005518BE" w:rsidRDefault="00392D3C" w:rsidP="00392D3C">
      <w:pPr>
        <w:pStyle w:val="Bezproreda"/>
        <w:spacing w:line="276" w:lineRule="auto"/>
        <w:ind w:firstLine="708"/>
        <w:jc w:val="both"/>
        <w:rPr>
          <w:rFonts w:ascii="Times New Roman" w:hAnsi="Times New Roman"/>
          <w:sz w:val="24"/>
          <w:szCs w:val="24"/>
        </w:rPr>
      </w:pPr>
      <w:r w:rsidRPr="005518BE">
        <w:rPr>
          <w:rFonts w:ascii="Times New Roman" w:hAnsi="Times New Roman"/>
          <w:sz w:val="24"/>
          <w:szCs w:val="24"/>
        </w:rPr>
        <w:t>Planiranom projekcijom prihoda za 202</w:t>
      </w:r>
      <w:r w:rsidR="00B324A3">
        <w:rPr>
          <w:rFonts w:ascii="Times New Roman" w:hAnsi="Times New Roman"/>
          <w:sz w:val="24"/>
          <w:szCs w:val="24"/>
        </w:rPr>
        <w:t>8</w:t>
      </w:r>
      <w:r w:rsidRPr="005518BE">
        <w:rPr>
          <w:rFonts w:ascii="Times New Roman" w:hAnsi="Times New Roman"/>
          <w:sz w:val="24"/>
          <w:szCs w:val="24"/>
        </w:rPr>
        <w:t>. godinu</w:t>
      </w:r>
      <w:r w:rsidR="00217EE1">
        <w:rPr>
          <w:rFonts w:ascii="Times New Roman" w:hAnsi="Times New Roman"/>
          <w:sz w:val="24"/>
          <w:szCs w:val="24"/>
        </w:rPr>
        <w:t xml:space="preserve"> </w:t>
      </w:r>
      <w:r w:rsidRPr="005518BE">
        <w:rPr>
          <w:rFonts w:ascii="Times New Roman" w:hAnsi="Times New Roman"/>
          <w:sz w:val="24"/>
          <w:szCs w:val="24"/>
        </w:rPr>
        <w:t xml:space="preserve">predviđeno je pokriće rashoda u ukupnom iznosu od </w:t>
      </w:r>
      <w:r w:rsidR="00217EE1">
        <w:rPr>
          <w:rFonts w:ascii="Times New Roman" w:hAnsi="Times New Roman"/>
          <w:sz w:val="24"/>
          <w:szCs w:val="24"/>
        </w:rPr>
        <w:t>5</w:t>
      </w:r>
      <w:r w:rsidRPr="005518BE">
        <w:rPr>
          <w:rFonts w:ascii="Times New Roman" w:hAnsi="Times New Roman"/>
          <w:sz w:val="24"/>
          <w:szCs w:val="24"/>
        </w:rPr>
        <w:t>.</w:t>
      </w:r>
      <w:r w:rsidR="00217EE1">
        <w:rPr>
          <w:rFonts w:ascii="Times New Roman" w:hAnsi="Times New Roman"/>
          <w:sz w:val="24"/>
          <w:szCs w:val="24"/>
        </w:rPr>
        <w:t>285</w:t>
      </w:r>
      <w:r w:rsidR="00A012FF" w:rsidRPr="005518BE">
        <w:rPr>
          <w:rFonts w:ascii="Times New Roman" w:hAnsi="Times New Roman"/>
          <w:sz w:val="24"/>
          <w:szCs w:val="24"/>
        </w:rPr>
        <w:t>.</w:t>
      </w:r>
      <w:r w:rsidR="00217EE1">
        <w:rPr>
          <w:rFonts w:ascii="Times New Roman" w:hAnsi="Times New Roman"/>
          <w:sz w:val="24"/>
          <w:szCs w:val="24"/>
        </w:rPr>
        <w:t>014</w:t>
      </w:r>
      <w:r w:rsidRPr="005518BE">
        <w:rPr>
          <w:rFonts w:ascii="Times New Roman" w:hAnsi="Times New Roman"/>
          <w:sz w:val="24"/>
          <w:szCs w:val="24"/>
        </w:rPr>
        <w:t xml:space="preserve"> EUR i to:   </w:t>
      </w:r>
    </w:p>
    <w:p w14:paraId="5BF9D273" w14:textId="0A560267" w:rsidR="00392D3C" w:rsidRPr="005518BE" w:rsidRDefault="00AF6802"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31 </w:t>
      </w:r>
      <w:r w:rsidR="00392D3C" w:rsidRPr="005518BE">
        <w:rPr>
          <w:rFonts w:ascii="Times New Roman" w:hAnsi="Times New Roman"/>
          <w:sz w:val="24"/>
          <w:szCs w:val="24"/>
        </w:rPr>
        <w:t xml:space="preserve">rashoda za zaposlene u iznosu od </w:t>
      </w:r>
      <w:r w:rsidR="00A4483D">
        <w:rPr>
          <w:rFonts w:ascii="Times New Roman" w:hAnsi="Times New Roman"/>
          <w:sz w:val="24"/>
          <w:szCs w:val="24"/>
        </w:rPr>
        <w:t>4</w:t>
      </w:r>
      <w:r w:rsidR="00392D3C" w:rsidRPr="005518BE">
        <w:rPr>
          <w:rFonts w:ascii="Times New Roman" w:hAnsi="Times New Roman"/>
          <w:sz w:val="24"/>
          <w:szCs w:val="24"/>
        </w:rPr>
        <w:t>.</w:t>
      </w:r>
      <w:r w:rsidR="00A4483D">
        <w:rPr>
          <w:rFonts w:ascii="Times New Roman" w:hAnsi="Times New Roman"/>
          <w:sz w:val="24"/>
          <w:szCs w:val="24"/>
        </w:rPr>
        <w:t>454</w:t>
      </w:r>
      <w:r w:rsidR="00CE54C1" w:rsidRPr="005518BE">
        <w:rPr>
          <w:rFonts w:ascii="Times New Roman" w:hAnsi="Times New Roman"/>
          <w:sz w:val="24"/>
          <w:szCs w:val="24"/>
        </w:rPr>
        <w:t>.</w:t>
      </w:r>
      <w:r w:rsidR="00A4483D">
        <w:rPr>
          <w:rFonts w:ascii="Times New Roman" w:hAnsi="Times New Roman"/>
          <w:sz w:val="24"/>
          <w:szCs w:val="24"/>
        </w:rPr>
        <w:t>089</w:t>
      </w:r>
      <w:r w:rsidR="00392D3C" w:rsidRPr="005518BE">
        <w:rPr>
          <w:rFonts w:ascii="Times New Roman" w:hAnsi="Times New Roman"/>
          <w:sz w:val="24"/>
          <w:szCs w:val="24"/>
        </w:rPr>
        <w:t xml:space="preserve"> EUR, </w:t>
      </w:r>
    </w:p>
    <w:p w14:paraId="1A0B7D5E" w14:textId="59F5D0D1" w:rsidR="00392D3C" w:rsidRPr="005518BE" w:rsidRDefault="00AF6802"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32 </w:t>
      </w:r>
      <w:r w:rsidR="00392D3C" w:rsidRPr="005518BE">
        <w:rPr>
          <w:rFonts w:ascii="Times New Roman" w:hAnsi="Times New Roman"/>
          <w:sz w:val="24"/>
          <w:szCs w:val="24"/>
        </w:rPr>
        <w:t xml:space="preserve">materijalnih rashoda u iznosu od </w:t>
      </w:r>
      <w:r w:rsidR="00A4483D">
        <w:rPr>
          <w:rFonts w:ascii="Times New Roman" w:hAnsi="Times New Roman"/>
          <w:sz w:val="24"/>
          <w:szCs w:val="24"/>
        </w:rPr>
        <w:t>653</w:t>
      </w:r>
      <w:r w:rsidR="00392D3C" w:rsidRPr="005518BE">
        <w:rPr>
          <w:rFonts w:ascii="Times New Roman" w:hAnsi="Times New Roman"/>
          <w:sz w:val="24"/>
          <w:szCs w:val="24"/>
        </w:rPr>
        <w:t>.</w:t>
      </w:r>
      <w:r w:rsidR="00A4483D">
        <w:rPr>
          <w:rFonts w:ascii="Times New Roman" w:hAnsi="Times New Roman"/>
          <w:sz w:val="24"/>
          <w:szCs w:val="24"/>
        </w:rPr>
        <w:t>074</w:t>
      </w:r>
      <w:r w:rsidR="00392D3C" w:rsidRPr="005518BE">
        <w:rPr>
          <w:rFonts w:ascii="Times New Roman" w:hAnsi="Times New Roman"/>
          <w:sz w:val="24"/>
          <w:szCs w:val="24"/>
        </w:rPr>
        <w:t xml:space="preserve"> EUR,</w:t>
      </w:r>
    </w:p>
    <w:p w14:paraId="45D52EBA" w14:textId="6DD07FDF" w:rsidR="00392D3C" w:rsidRPr="005518BE" w:rsidRDefault="00AF6802"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34 </w:t>
      </w:r>
      <w:r w:rsidR="00392D3C" w:rsidRPr="005518BE">
        <w:rPr>
          <w:rFonts w:ascii="Times New Roman" w:hAnsi="Times New Roman"/>
          <w:sz w:val="24"/>
          <w:szCs w:val="24"/>
        </w:rPr>
        <w:t xml:space="preserve">financijskih rashoda u iznosu od </w:t>
      </w:r>
      <w:r w:rsidR="00A4483D">
        <w:rPr>
          <w:rFonts w:ascii="Times New Roman" w:hAnsi="Times New Roman"/>
          <w:sz w:val="24"/>
          <w:szCs w:val="24"/>
        </w:rPr>
        <w:t>6</w:t>
      </w:r>
      <w:r w:rsidR="000B5D4D" w:rsidRPr="005518BE">
        <w:rPr>
          <w:rFonts w:ascii="Times New Roman" w:hAnsi="Times New Roman"/>
          <w:sz w:val="24"/>
          <w:szCs w:val="24"/>
        </w:rPr>
        <w:t>.</w:t>
      </w:r>
      <w:r w:rsidR="00A4483D">
        <w:rPr>
          <w:rFonts w:ascii="Times New Roman" w:hAnsi="Times New Roman"/>
          <w:sz w:val="24"/>
          <w:szCs w:val="24"/>
        </w:rPr>
        <w:t>081</w:t>
      </w:r>
      <w:r w:rsidR="00392D3C" w:rsidRPr="005518BE">
        <w:rPr>
          <w:rFonts w:ascii="Times New Roman" w:hAnsi="Times New Roman"/>
          <w:sz w:val="24"/>
          <w:szCs w:val="24"/>
        </w:rPr>
        <w:t xml:space="preserve"> EUR,</w:t>
      </w:r>
    </w:p>
    <w:p w14:paraId="1E6E7C86" w14:textId="17868556" w:rsidR="00392D3C" w:rsidRPr="005518BE" w:rsidRDefault="00AF6802"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36 </w:t>
      </w:r>
      <w:r w:rsidR="00392D3C" w:rsidRPr="005518BE">
        <w:rPr>
          <w:rFonts w:ascii="Times New Roman" w:hAnsi="Times New Roman"/>
          <w:sz w:val="24"/>
          <w:szCs w:val="24"/>
        </w:rPr>
        <w:t xml:space="preserve">prijenosi između PK istog proračuna u iznosu od </w:t>
      </w:r>
      <w:r w:rsidR="00A4483D">
        <w:rPr>
          <w:rFonts w:ascii="Times New Roman" w:hAnsi="Times New Roman"/>
          <w:sz w:val="24"/>
          <w:szCs w:val="24"/>
        </w:rPr>
        <w:t>29</w:t>
      </w:r>
      <w:r w:rsidR="00392D3C" w:rsidRPr="005518BE">
        <w:rPr>
          <w:rFonts w:ascii="Times New Roman" w:hAnsi="Times New Roman"/>
          <w:sz w:val="24"/>
          <w:szCs w:val="24"/>
        </w:rPr>
        <w:t>.</w:t>
      </w:r>
      <w:r w:rsidR="00A4483D">
        <w:rPr>
          <w:rFonts w:ascii="Times New Roman" w:hAnsi="Times New Roman"/>
          <w:sz w:val="24"/>
          <w:szCs w:val="24"/>
        </w:rPr>
        <w:t>000</w:t>
      </w:r>
      <w:r w:rsidR="00392D3C" w:rsidRPr="005518BE">
        <w:rPr>
          <w:rFonts w:ascii="Times New Roman" w:hAnsi="Times New Roman"/>
          <w:sz w:val="24"/>
          <w:szCs w:val="24"/>
        </w:rPr>
        <w:t xml:space="preserve"> EUR, </w:t>
      </w:r>
    </w:p>
    <w:p w14:paraId="0FABEA30" w14:textId="2110C8CF" w:rsidR="00392D3C" w:rsidRPr="005518BE" w:rsidRDefault="00AF6802"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37 </w:t>
      </w:r>
      <w:r w:rsidR="00392D3C" w:rsidRPr="005518BE">
        <w:rPr>
          <w:rFonts w:ascii="Times New Roman" w:hAnsi="Times New Roman"/>
          <w:sz w:val="24"/>
          <w:szCs w:val="24"/>
        </w:rPr>
        <w:t>na</w:t>
      </w:r>
      <w:r w:rsidR="006D4239" w:rsidRPr="005518BE">
        <w:rPr>
          <w:rFonts w:ascii="Times New Roman" w:hAnsi="Times New Roman"/>
          <w:sz w:val="24"/>
          <w:szCs w:val="24"/>
        </w:rPr>
        <w:t>kn</w:t>
      </w:r>
      <w:r w:rsidR="00392D3C" w:rsidRPr="005518BE">
        <w:rPr>
          <w:rFonts w:ascii="Times New Roman" w:hAnsi="Times New Roman"/>
          <w:sz w:val="24"/>
          <w:szCs w:val="24"/>
        </w:rPr>
        <w:t>ad</w:t>
      </w:r>
      <w:r w:rsidR="006D4239" w:rsidRPr="005518BE">
        <w:rPr>
          <w:rFonts w:ascii="Times New Roman" w:hAnsi="Times New Roman"/>
          <w:sz w:val="24"/>
          <w:szCs w:val="24"/>
        </w:rPr>
        <w:t>e</w:t>
      </w:r>
      <w:r w:rsidR="00392D3C" w:rsidRPr="005518BE">
        <w:rPr>
          <w:rFonts w:ascii="Times New Roman" w:hAnsi="Times New Roman"/>
          <w:sz w:val="24"/>
          <w:szCs w:val="24"/>
        </w:rPr>
        <w:t xml:space="preserve"> građanima i kućanstvima u iznosu od </w:t>
      </w:r>
      <w:r w:rsidR="00A4483D">
        <w:rPr>
          <w:rFonts w:ascii="Times New Roman" w:hAnsi="Times New Roman"/>
          <w:sz w:val="24"/>
          <w:szCs w:val="24"/>
        </w:rPr>
        <w:t>1.829</w:t>
      </w:r>
      <w:r w:rsidR="00392D3C" w:rsidRPr="005518BE">
        <w:rPr>
          <w:rFonts w:ascii="Times New Roman" w:hAnsi="Times New Roman"/>
          <w:sz w:val="24"/>
          <w:szCs w:val="24"/>
        </w:rPr>
        <w:t xml:space="preserve"> EUR,</w:t>
      </w:r>
    </w:p>
    <w:p w14:paraId="5143EE2E" w14:textId="58927ED1" w:rsidR="00392D3C" w:rsidRPr="005518BE" w:rsidRDefault="00AF6802" w:rsidP="00392D3C">
      <w:pPr>
        <w:pStyle w:val="Bezproreda"/>
        <w:spacing w:line="276" w:lineRule="auto"/>
        <w:ind w:left="708"/>
        <w:jc w:val="both"/>
        <w:rPr>
          <w:rFonts w:ascii="Times New Roman" w:hAnsi="Times New Roman"/>
          <w:sz w:val="24"/>
          <w:szCs w:val="24"/>
        </w:rPr>
      </w:pPr>
      <w:r>
        <w:rPr>
          <w:rFonts w:ascii="Times New Roman" w:hAnsi="Times New Roman"/>
          <w:sz w:val="24"/>
          <w:szCs w:val="24"/>
        </w:rPr>
        <w:t xml:space="preserve">38 </w:t>
      </w:r>
      <w:r w:rsidR="00392D3C" w:rsidRPr="005518BE">
        <w:rPr>
          <w:rFonts w:ascii="Times New Roman" w:hAnsi="Times New Roman"/>
          <w:sz w:val="24"/>
          <w:szCs w:val="24"/>
        </w:rPr>
        <w:t xml:space="preserve">ostalih rashoda u iznosu od </w:t>
      </w:r>
      <w:r w:rsidR="000B5D4D" w:rsidRPr="005518BE">
        <w:rPr>
          <w:rFonts w:ascii="Times New Roman" w:hAnsi="Times New Roman"/>
          <w:sz w:val="24"/>
          <w:szCs w:val="24"/>
        </w:rPr>
        <w:t>800</w:t>
      </w:r>
      <w:r w:rsidR="00392D3C" w:rsidRPr="005518BE">
        <w:rPr>
          <w:rFonts w:ascii="Times New Roman" w:hAnsi="Times New Roman"/>
          <w:sz w:val="24"/>
          <w:szCs w:val="24"/>
        </w:rPr>
        <w:t xml:space="preserve"> EUR te </w:t>
      </w:r>
    </w:p>
    <w:p w14:paraId="36154423" w14:textId="7CF86928" w:rsidR="00392D3C" w:rsidRDefault="00392D3C" w:rsidP="00BC3836">
      <w:pPr>
        <w:pStyle w:val="Bezproreda"/>
        <w:numPr>
          <w:ilvl w:val="0"/>
          <w:numId w:val="10"/>
        </w:numPr>
        <w:spacing w:line="276" w:lineRule="auto"/>
        <w:jc w:val="both"/>
        <w:rPr>
          <w:rFonts w:ascii="Times New Roman" w:hAnsi="Times New Roman"/>
          <w:sz w:val="24"/>
          <w:szCs w:val="24"/>
        </w:rPr>
      </w:pPr>
      <w:r w:rsidRPr="005518BE">
        <w:rPr>
          <w:rFonts w:ascii="Times New Roman" w:hAnsi="Times New Roman"/>
          <w:sz w:val="24"/>
          <w:szCs w:val="24"/>
        </w:rPr>
        <w:t xml:space="preserve">rashoda za nabavu </w:t>
      </w:r>
      <w:r w:rsidR="000B5D4D" w:rsidRPr="005518BE">
        <w:rPr>
          <w:rFonts w:ascii="Times New Roman" w:hAnsi="Times New Roman"/>
          <w:sz w:val="24"/>
          <w:szCs w:val="24"/>
        </w:rPr>
        <w:t xml:space="preserve">proizvedene dugotrajne imovine </w:t>
      </w:r>
      <w:r w:rsidRPr="005518BE">
        <w:rPr>
          <w:rFonts w:ascii="Times New Roman" w:hAnsi="Times New Roman"/>
          <w:sz w:val="24"/>
          <w:szCs w:val="24"/>
        </w:rPr>
        <w:t xml:space="preserve">u iznosu od </w:t>
      </w:r>
      <w:r w:rsidR="00A4483D">
        <w:rPr>
          <w:rFonts w:ascii="Times New Roman" w:hAnsi="Times New Roman"/>
          <w:sz w:val="24"/>
          <w:szCs w:val="24"/>
        </w:rPr>
        <w:t>140</w:t>
      </w:r>
      <w:r w:rsidRPr="005518BE">
        <w:rPr>
          <w:rFonts w:ascii="Times New Roman" w:hAnsi="Times New Roman"/>
          <w:sz w:val="24"/>
          <w:szCs w:val="24"/>
        </w:rPr>
        <w:t>.</w:t>
      </w:r>
      <w:r w:rsidR="00A4483D">
        <w:rPr>
          <w:rFonts w:ascii="Times New Roman" w:hAnsi="Times New Roman"/>
          <w:sz w:val="24"/>
          <w:szCs w:val="24"/>
        </w:rPr>
        <w:t>141</w:t>
      </w:r>
      <w:r w:rsidRPr="005518BE">
        <w:rPr>
          <w:rFonts w:ascii="Times New Roman" w:hAnsi="Times New Roman"/>
          <w:sz w:val="24"/>
          <w:szCs w:val="24"/>
        </w:rPr>
        <w:t xml:space="preserve"> EUR.  </w:t>
      </w:r>
    </w:p>
    <w:p w14:paraId="27E1BD67" w14:textId="1A2BE8F8" w:rsidR="00F1305C" w:rsidRDefault="00F1305C" w:rsidP="00392D3C">
      <w:pPr>
        <w:pStyle w:val="Bezproreda"/>
        <w:spacing w:line="276" w:lineRule="auto"/>
        <w:ind w:left="708"/>
        <w:jc w:val="both"/>
        <w:rPr>
          <w:rFonts w:ascii="Times New Roman" w:hAnsi="Times New Roman"/>
          <w:sz w:val="24"/>
          <w:szCs w:val="24"/>
        </w:rPr>
      </w:pPr>
    </w:p>
    <w:p w14:paraId="03AFF1D8" w14:textId="2FBAAAE3" w:rsidR="008A7EA6" w:rsidRPr="00BC3836" w:rsidRDefault="00BC3836" w:rsidP="00BC3836">
      <w:pPr>
        <w:pStyle w:val="Odlomakpopisa"/>
        <w:numPr>
          <w:ilvl w:val="0"/>
          <w:numId w:val="8"/>
        </w:numPr>
        <w:spacing w:line="240" w:lineRule="auto"/>
        <w:jc w:val="both"/>
        <w:rPr>
          <w:rFonts w:ascii="Times New Roman" w:hAnsi="Times New Roman" w:cs="Times New Roman"/>
          <w:b/>
          <w:sz w:val="24"/>
          <w:szCs w:val="24"/>
        </w:rPr>
      </w:pPr>
      <w:r w:rsidRPr="00BC3836">
        <w:rPr>
          <w:rFonts w:ascii="Times New Roman" w:hAnsi="Times New Roman" w:cs="Times New Roman"/>
          <w:b/>
          <w:sz w:val="24"/>
          <w:szCs w:val="24"/>
        </w:rPr>
        <w:lastRenderedPageBreak/>
        <w:t>P</w:t>
      </w:r>
      <w:r w:rsidR="00174450" w:rsidRPr="00BC3836">
        <w:rPr>
          <w:rFonts w:ascii="Times New Roman" w:hAnsi="Times New Roman" w:cs="Times New Roman"/>
          <w:b/>
          <w:sz w:val="24"/>
          <w:szCs w:val="24"/>
        </w:rPr>
        <w:t>RIJENOS SREDSTAVA IZ PRETHODNE I U SLJEDEĆU GODINU</w:t>
      </w:r>
    </w:p>
    <w:tbl>
      <w:tblPr>
        <w:tblW w:w="9062" w:type="dxa"/>
        <w:tblLook w:val="04A0" w:firstRow="1" w:lastRow="0" w:firstColumn="1" w:lastColumn="0" w:noHBand="0" w:noVBand="1"/>
      </w:tblPr>
      <w:tblGrid>
        <w:gridCol w:w="758"/>
        <w:gridCol w:w="1215"/>
        <w:gridCol w:w="957"/>
        <w:gridCol w:w="817"/>
        <w:gridCol w:w="877"/>
        <w:gridCol w:w="776"/>
        <w:gridCol w:w="907"/>
        <w:gridCol w:w="777"/>
        <w:gridCol w:w="1104"/>
        <w:gridCol w:w="874"/>
      </w:tblGrid>
      <w:tr w:rsidR="00D94B05" w:rsidRPr="00D94B05" w14:paraId="16EBB508" w14:textId="77777777" w:rsidTr="00B86005">
        <w:trPr>
          <w:trHeight w:val="2040"/>
        </w:trPr>
        <w:tc>
          <w:tcPr>
            <w:tcW w:w="758" w:type="dxa"/>
            <w:tcBorders>
              <w:top w:val="single" w:sz="4" w:space="0" w:color="FFFFFF"/>
              <w:left w:val="single" w:sz="4" w:space="0" w:color="FFFFFF"/>
              <w:bottom w:val="nil"/>
              <w:right w:val="single" w:sz="4" w:space="0" w:color="FFFFFF"/>
            </w:tcBorders>
            <w:shd w:val="clear" w:color="000000" w:fill="333399"/>
            <w:vAlign w:val="center"/>
            <w:hideMark/>
          </w:tcPr>
          <w:p w14:paraId="329FDDBA"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Godina</w:t>
            </w:r>
          </w:p>
        </w:tc>
        <w:tc>
          <w:tcPr>
            <w:tcW w:w="1215" w:type="dxa"/>
            <w:tcBorders>
              <w:top w:val="single" w:sz="4" w:space="0" w:color="FFFFFF"/>
              <w:left w:val="nil"/>
              <w:bottom w:val="single" w:sz="4" w:space="0" w:color="FFFFFF"/>
              <w:right w:val="single" w:sz="4" w:space="0" w:color="FFFFFF"/>
            </w:tcBorders>
            <w:shd w:val="clear" w:color="000000" w:fill="333399"/>
            <w:vAlign w:val="center"/>
            <w:hideMark/>
          </w:tcPr>
          <w:p w14:paraId="3A09FF1D"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Naziv stavke</w:t>
            </w:r>
          </w:p>
        </w:tc>
        <w:tc>
          <w:tcPr>
            <w:tcW w:w="957" w:type="dxa"/>
            <w:tcBorders>
              <w:top w:val="single" w:sz="4" w:space="0" w:color="FFFFFF"/>
              <w:left w:val="nil"/>
              <w:bottom w:val="single" w:sz="4" w:space="0" w:color="FFFFFF"/>
              <w:right w:val="single" w:sz="4" w:space="0" w:color="FFFFFF"/>
            </w:tcBorders>
            <w:shd w:val="clear" w:color="000000" w:fill="333399"/>
            <w:vAlign w:val="center"/>
            <w:hideMark/>
          </w:tcPr>
          <w:p w14:paraId="2C8CCD82"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 xml:space="preserve">Ukupno </w:t>
            </w:r>
          </w:p>
        </w:tc>
        <w:tc>
          <w:tcPr>
            <w:tcW w:w="817" w:type="dxa"/>
            <w:tcBorders>
              <w:top w:val="single" w:sz="4" w:space="0" w:color="FFFFFF"/>
              <w:left w:val="nil"/>
              <w:bottom w:val="single" w:sz="4" w:space="0" w:color="FFFFFF"/>
              <w:right w:val="single" w:sz="4" w:space="0" w:color="FFFFFF"/>
            </w:tcBorders>
            <w:shd w:val="clear" w:color="000000" w:fill="333399"/>
            <w:vAlign w:val="center"/>
            <w:hideMark/>
          </w:tcPr>
          <w:p w14:paraId="30B4C321"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 xml:space="preserve">IZVOR 31                  Vlastiti prihodi </w:t>
            </w:r>
          </w:p>
        </w:tc>
        <w:tc>
          <w:tcPr>
            <w:tcW w:w="877" w:type="dxa"/>
            <w:tcBorders>
              <w:top w:val="single" w:sz="4" w:space="0" w:color="FFFFFF"/>
              <w:left w:val="nil"/>
              <w:bottom w:val="single" w:sz="4" w:space="0" w:color="FFFFFF"/>
              <w:right w:val="single" w:sz="4" w:space="0" w:color="FFFFFF"/>
            </w:tcBorders>
            <w:shd w:val="clear" w:color="000000" w:fill="333399"/>
            <w:vAlign w:val="center"/>
            <w:hideMark/>
          </w:tcPr>
          <w:p w14:paraId="21AE86BB"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 xml:space="preserve">IZVOR 43                   Prihodi za posebne namjene </w:t>
            </w:r>
          </w:p>
        </w:tc>
        <w:tc>
          <w:tcPr>
            <w:tcW w:w="776" w:type="dxa"/>
            <w:tcBorders>
              <w:top w:val="single" w:sz="4" w:space="0" w:color="FFFFFF"/>
              <w:left w:val="nil"/>
              <w:bottom w:val="single" w:sz="4" w:space="0" w:color="FFFFFF"/>
              <w:right w:val="single" w:sz="4" w:space="0" w:color="FFFFFF"/>
            </w:tcBorders>
            <w:shd w:val="clear" w:color="000000" w:fill="333399"/>
            <w:vAlign w:val="center"/>
            <w:hideMark/>
          </w:tcPr>
          <w:p w14:paraId="3F73812F"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IZVOR 50                              Pomoći iz DP</w:t>
            </w:r>
          </w:p>
        </w:tc>
        <w:tc>
          <w:tcPr>
            <w:tcW w:w="907" w:type="dxa"/>
            <w:tcBorders>
              <w:top w:val="single" w:sz="4" w:space="0" w:color="FFFFFF"/>
              <w:left w:val="nil"/>
              <w:bottom w:val="single" w:sz="4" w:space="0" w:color="FFFFFF"/>
              <w:right w:val="single" w:sz="4" w:space="0" w:color="FFFFFF"/>
            </w:tcBorders>
            <w:shd w:val="clear" w:color="000000" w:fill="333399"/>
            <w:vAlign w:val="center"/>
            <w:hideMark/>
          </w:tcPr>
          <w:p w14:paraId="4D2FCC54"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IZVOR 51                              Programi unije</w:t>
            </w:r>
          </w:p>
        </w:tc>
        <w:tc>
          <w:tcPr>
            <w:tcW w:w="777" w:type="dxa"/>
            <w:tcBorders>
              <w:top w:val="single" w:sz="4" w:space="0" w:color="FFFFFF"/>
              <w:left w:val="nil"/>
              <w:bottom w:val="single" w:sz="4" w:space="0" w:color="FFFFFF"/>
              <w:right w:val="single" w:sz="4" w:space="0" w:color="FFFFFF"/>
            </w:tcBorders>
            <w:shd w:val="clear" w:color="000000" w:fill="333399"/>
            <w:vAlign w:val="center"/>
            <w:hideMark/>
          </w:tcPr>
          <w:p w14:paraId="3DBE8DB4"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 xml:space="preserve">IZVOR 52                             Ostale pomoći </w:t>
            </w:r>
          </w:p>
        </w:tc>
        <w:tc>
          <w:tcPr>
            <w:tcW w:w="1104" w:type="dxa"/>
            <w:tcBorders>
              <w:top w:val="single" w:sz="4" w:space="0" w:color="FFFFFF"/>
              <w:left w:val="nil"/>
              <w:bottom w:val="single" w:sz="4" w:space="0" w:color="FFFFFF"/>
              <w:right w:val="single" w:sz="4" w:space="0" w:color="FFFFFF"/>
            </w:tcBorders>
            <w:shd w:val="clear" w:color="000000" w:fill="333399"/>
            <w:vAlign w:val="center"/>
            <w:hideMark/>
          </w:tcPr>
          <w:p w14:paraId="524F0E67"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IZVOR 581                Mehanizam za oporavak i otpornost (NPOO)</w:t>
            </w:r>
          </w:p>
        </w:tc>
        <w:tc>
          <w:tcPr>
            <w:tcW w:w="874" w:type="dxa"/>
            <w:tcBorders>
              <w:top w:val="single" w:sz="4" w:space="0" w:color="FFFFFF"/>
              <w:left w:val="nil"/>
              <w:bottom w:val="single" w:sz="4" w:space="0" w:color="FFFFFF"/>
              <w:right w:val="single" w:sz="4" w:space="0" w:color="FFFFFF"/>
            </w:tcBorders>
            <w:shd w:val="clear" w:color="000000" w:fill="333399"/>
            <w:vAlign w:val="center"/>
            <w:hideMark/>
          </w:tcPr>
          <w:p w14:paraId="3DE8615B"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 xml:space="preserve">IZVOR 61                         Donacije </w:t>
            </w:r>
          </w:p>
        </w:tc>
      </w:tr>
      <w:tr w:rsidR="00B86005" w:rsidRPr="00D94B05" w14:paraId="64647DF8" w14:textId="77777777" w:rsidTr="00B86005">
        <w:trPr>
          <w:trHeight w:val="25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CA6A1" w14:textId="77777777" w:rsidR="00D94B05" w:rsidRPr="00D94B05" w:rsidRDefault="00D94B05" w:rsidP="00D94B05">
            <w:pPr>
              <w:spacing w:after="0" w:line="240" w:lineRule="auto"/>
              <w:jc w:val="right"/>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2026</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0DE16D92" w14:textId="77777777" w:rsidR="00D94B05" w:rsidRPr="00D94B05" w:rsidRDefault="00D94B05" w:rsidP="00D94B05">
            <w:pPr>
              <w:spacing w:after="0" w:line="240" w:lineRule="auto"/>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DONOS</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1C352FEA"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440.530</w:t>
            </w:r>
          </w:p>
        </w:tc>
        <w:tc>
          <w:tcPr>
            <w:tcW w:w="817" w:type="dxa"/>
            <w:tcBorders>
              <w:top w:val="nil"/>
              <w:left w:val="nil"/>
              <w:bottom w:val="nil"/>
              <w:right w:val="nil"/>
            </w:tcBorders>
            <w:shd w:val="clear" w:color="auto" w:fill="auto"/>
            <w:noWrap/>
            <w:vAlign w:val="center"/>
            <w:hideMark/>
          </w:tcPr>
          <w:p w14:paraId="3F7BEE7D"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40.995</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8FA05"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207.201</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0C1C45AC"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33A97F46"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85.600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08846538"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 </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5A2BBF14"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106.734</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5B4E42C6" w14:textId="77777777" w:rsidR="00D94B05" w:rsidRPr="00D94B05" w:rsidRDefault="00D94B05" w:rsidP="00D94B05">
            <w:pPr>
              <w:spacing w:after="0" w:line="240" w:lineRule="auto"/>
              <w:jc w:val="center"/>
              <w:rPr>
                <w:rFonts w:ascii="Calibri" w:eastAsia="Times New Roman" w:hAnsi="Calibri" w:cs="Calibri"/>
                <w:color w:val="000000"/>
                <w:sz w:val="20"/>
                <w:szCs w:val="20"/>
                <w:lang w:eastAsia="hr-HR"/>
              </w:rPr>
            </w:pPr>
            <w:r w:rsidRPr="00D94B05">
              <w:rPr>
                <w:rFonts w:ascii="Calibri" w:eastAsia="Times New Roman" w:hAnsi="Calibri" w:cs="Calibri"/>
                <w:color w:val="000000"/>
                <w:sz w:val="20"/>
                <w:szCs w:val="20"/>
                <w:lang w:eastAsia="hr-HR"/>
              </w:rPr>
              <w:t> </w:t>
            </w:r>
          </w:p>
        </w:tc>
      </w:tr>
      <w:tr w:rsidR="00D94B05" w:rsidRPr="00D94B05" w14:paraId="6B5E3035" w14:textId="77777777" w:rsidTr="00B86005">
        <w:trPr>
          <w:trHeight w:val="10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7E417D57" w14:textId="77777777" w:rsidR="00D94B05" w:rsidRPr="00D94B05" w:rsidRDefault="00D94B05" w:rsidP="00D94B05">
            <w:pPr>
              <w:spacing w:after="0" w:line="240" w:lineRule="auto"/>
              <w:jc w:val="right"/>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2026</w:t>
            </w:r>
          </w:p>
        </w:tc>
        <w:tc>
          <w:tcPr>
            <w:tcW w:w="1215" w:type="dxa"/>
            <w:tcBorders>
              <w:top w:val="nil"/>
              <w:left w:val="nil"/>
              <w:bottom w:val="single" w:sz="4" w:space="0" w:color="auto"/>
              <w:right w:val="single" w:sz="4" w:space="0" w:color="auto"/>
            </w:tcBorders>
            <w:shd w:val="clear" w:color="000000" w:fill="FFFFCC"/>
            <w:vAlign w:val="center"/>
            <w:hideMark/>
          </w:tcPr>
          <w:p w14:paraId="3172622D" w14:textId="77777777" w:rsidR="00D94B05" w:rsidRPr="00D94B05" w:rsidRDefault="00D94B05" w:rsidP="00D94B05">
            <w:pPr>
              <w:spacing w:after="0" w:line="240" w:lineRule="auto"/>
              <w:rPr>
                <w:rFonts w:ascii="Calibri" w:eastAsia="Times New Roman" w:hAnsi="Calibri" w:cs="Calibri"/>
                <w:b/>
                <w:bCs/>
                <w:sz w:val="20"/>
                <w:szCs w:val="20"/>
                <w:lang w:eastAsia="hr-HR"/>
              </w:rPr>
            </w:pPr>
            <w:r w:rsidRPr="00D94B05">
              <w:rPr>
                <w:rFonts w:ascii="Calibri" w:eastAsia="Times New Roman" w:hAnsi="Calibri" w:cs="Calibri"/>
                <w:b/>
                <w:bCs/>
                <w:sz w:val="20"/>
                <w:szCs w:val="20"/>
                <w:lang w:eastAsia="hr-HR"/>
              </w:rPr>
              <w:t>PRIHODI I PRIMICI (6+7+8)</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0C2D1DA9"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1.265.307</w:t>
            </w:r>
          </w:p>
        </w:tc>
        <w:tc>
          <w:tcPr>
            <w:tcW w:w="81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9D7908C"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168.183</w:t>
            </w:r>
          </w:p>
        </w:tc>
        <w:tc>
          <w:tcPr>
            <w:tcW w:w="877" w:type="dxa"/>
            <w:tcBorders>
              <w:top w:val="nil"/>
              <w:left w:val="nil"/>
              <w:bottom w:val="single" w:sz="4" w:space="0" w:color="auto"/>
              <w:right w:val="single" w:sz="4" w:space="0" w:color="auto"/>
            </w:tcBorders>
            <w:shd w:val="clear" w:color="000000" w:fill="FFFFCC"/>
            <w:noWrap/>
            <w:vAlign w:val="center"/>
            <w:hideMark/>
          </w:tcPr>
          <w:p w14:paraId="1DD10E86"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607.844</w:t>
            </w:r>
          </w:p>
        </w:tc>
        <w:tc>
          <w:tcPr>
            <w:tcW w:w="776" w:type="dxa"/>
            <w:tcBorders>
              <w:top w:val="nil"/>
              <w:left w:val="nil"/>
              <w:bottom w:val="single" w:sz="4" w:space="0" w:color="auto"/>
              <w:right w:val="single" w:sz="4" w:space="0" w:color="auto"/>
            </w:tcBorders>
            <w:shd w:val="clear" w:color="000000" w:fill="FFFFCC"/>
            <w:noWrap/>
            <w:vAlign w:val="center"/>
            <w:hideMark/>
          </w:tcPr>
          <w:p w14:paraId="7826DEFA"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20.800</w:t>
            </w:r>
          </w:p>
        </w:tc>
        <w:tc>
          <w:tcPr>
            <w:tcW w:w="907" w:type="dxa"/>
            <w:tcBorders>
              <w:top w:val="nil"/>
              <w:left w:val="nil"/>
              <w:bottom w:val="single" w:sz="4" w:space="0" w:color="auto"/>
              <w:right w:val="single" w:sz="4" w:space="0" w:color="auto"/>
            </w:tcBorders>
            <w:shd w:val="clear" w:color="000000" w:fill="FFFFCC"/>
            <w:noWrap/>
            <w:vAlign w:val="center"/>
            <w:hideMark/>
          </w:tcPr>
          <w:p w14:paraId="064514C9"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0</w:t>
            </w:r>
          </w:p>
        </w:tc>
        <w:tc>
          <w:tcPr>
            <w:tcW w:w="777" w:type="dxa"/>
            <w:tcBorders>
              <w:top w:val="nil"/>
              <w:left w:val="nil"/>
              <w:bottom w:val="single" w:sz="4" w:space="0" w:color="auto"/>
              <w:right w:val="single" w:sz="4" w:space="0" w:color="auto"/>
            </w:tcBorders>
            <w:shd w:val="clear" w:color="000000" w:fill="FFFFCC"/>
            <w:noWrap/>
            <w:vAlign w:val="center"/>
            <w:hideMark/>
          </w:tcPr>
          <w:p w14:paraId="233B0F28"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800</w:t>
            </w:r>
          </w:p>
        </w:tc>
        <w:tc>
          <w:tcPr>
            <w:tcW w:w="1104" w:type="dxa"/>
            <w:tcBorders>
              <w:top w:val="nil"/>
              <w:left w:val="nil"/>
              <w:bottom w:val="single" w:sz="4" w:space="0" w:color="auto"/>
              <w:right w:val="single" w:sz="4" w:space="0" w:color="auto"/>
            </w:tcBorders>
            <w:shd w:val="clear" w:color="000000" w:fill="FFFFCC"/>
            <w:noWrap/>
            <w:vAlign w:val="center"/>
            <w:hideMark/>
          </w:tcPr>
          <w:p w14:paraId="2BC1247C"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460.680</w:t>
            </w:r>
          </w:p>
        </w:tc>
        <w:tc>
          <w:tcPr>
            <w:tcW w:w="874" w:type="dxa"/>
            <w:tcBorders>
              <w:top w:val="nil"/>
              <w:left w:val="nil"/>
              <w:bottom w:val="single" w:sz="4" w:space="0" w:color="auto"/>
              <w:right w:val="single" w:sz="4" w:space="0" w:color="auto"/>
            </w:tcBorders>
            <w:shd w:val="clear" w:color="000000" w:fill="FFFFCC"/>
            <w:noWrap/>
            <w:vAlign w:val="center"/>
            <w:hideMark/>
          </w:tcPr>
          <w:p w14:paraId="2BA1704E"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7.000</w:t>
            </w:r>
          </w:p>
        </w:tc>
      </w:tr>
      <w:tr w:rsidR="00B86005" w:rsidRPr="00D94B05" w14:paraId="64D6CFDF" w14:textId="77777777" w:rsidTr="00B86005">
        <w:trPr>
          <w:trHeight w:val="1785"/>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176C5339" w14:textId="77777777" w:rsidR="00D94B05" w:rsidRPr="00D94B05" w:rsidRDefault="00D94B05" w:rsidP="00D94B05">
            <w:pPr>
              <w:spacing w:after="0" w:line="240" w:lineRule="auto"/>
              <w:jc w:val="right"/>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2026</w:t>
            </w:r>
          </w:p>
        </w:tc>
        <w:tc>
          <w:tcPr>
            <w:tcW w:w="1215" w:type="dxa"/>
            <w:tcBorders>
              <w:top w:val="nil"/>
              <w:left w:val="nil"/>
              <w:bottom w:val="single" w:sz="4" w:space="0" w:color="auto"/>
              <w:right w:val="single" w:sz="4" w:space="0" w:color="auto"/>
            </w:tcBorders>
            <w:shd w:val="clear" w:color="auto" w:fill="auto"/>
            <w:vAlign w:val="center"/>
            <w:hideMark/>
          </w:tcPr>
          <w:p w14:paraId="31C16FD3" w14:textId="77777777" w:rsidR="00D94B05" w:rsidRPr="00D94B05" w:rsidRDefault="00D94B05" w:rsidP="00D94B05">
            <w:pPr>
              <w:spacing w:after="0" w:line="240" w:lineRule="auto"/>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xml:space="preserve">ODNOS </w:t>
            </w:r>
            <w:r w:rsidRPr="00D94B05">
              <w:rPr>
                <w:rFonts w:ascii="Calibri" w:eastAsia="Times New Roman" w:hAnsi="Calibri" w:cs="Calibri"/>
                <w:b/>
                <w:bCs/>
                <w:color w:val="FF0000"/>
                <w:sz w:val="20"/>
                <w:szCs w:val="20"/>
                <w:lang w:eastAsia="hr-HR"/>
              </w:rPr>
              <w:t>(unosi se s negativnim predznakom)</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64EBBB61"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-567.310</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42806E40"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xml:space="preserve">-27.330 </w:t>
            </w:r>
          </w:p>
        </w:tc>
        <w:tc>
          <w:tcPr>
            <w:tcW w:w="877" w:type="dxa"/>
            <w:tcBorders>
              <w:top w:val="nil"/>
              <w:left w:val="nil"/>
              <w:bottom w:val="single" w:sz="4" w:space="0" w:color="auto"/>
              <w:right w:val="single" w:sz="4" w:space="0" w:color="auto"/>
            </w:tcBorders>
            <w:shd w:val="clear" w:color="auto" w:fill="auto"/>
            <w:noWrap/>
            <w:vAlign w:val="center"/>
            <w:hideMark/>
          </w:tcPr>
          <w:p w14:paraId="54126A4F"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xml:space="preserve">-138.134 </w:t>
            </w:r>
          </w:p>
        </w:tc>
        <w:tc>
          <w:tcPr>
            <w:tcW w:w="776" w:type="dxa"/>
            <w:tcBorders>
              <w:top w:val="nil"/>
              <w:left w:val="nil"/>
              <w:bottom w:val="single" w:sz="4" w:space="0" w:color="auto"/>
              <w:right w:val="single" w:sz="4" w:space="0" w:color="auto"/>
            </w:tcBorders>
            <w:shd w:val="clear" w:color="auto" w:fill="auto"/>
            <w:noWrap/>
            <w:vAlign w:val="center"/>
            <w:hideMark/>
          </w:tcPr>
          <w:p w14:paraId="61854977"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w:t>
            </w:r>
          </w:p>
        </w:tc>
        <w:tc>
          <w:tcPr>
            <w:tcW w:w="907" w:type="dxa"/>
            <w:tcBorders>
              <w:top w:val="nil"/>
              <w:left w:val="nil"/>
              <w:bottom w:val="single" w:sz="4" w:space="0" w:color="auto"/>
              <w:right w:val="single" w:sz="4" w:space="0" w:color="auto"/>
            </w:tcBorders>
            <w:shd w:val="clear" w:color="auto" w:fill="auto"/>
            <w:noWrap/>
            <w:vAlign w:val="center"/>
            <w:hideMark/>
          </w:tcPr>
          <w:p w14:paraId="5160423B"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xml:space="preserve">-9.004 </w:t>
            </w:r>
          </w:p>
        </w:tc>
        <w:tc>
          <w:tcPr>
            <w:tcW w:w="777" w:type="dxa"/>
            <w:tcBorders>
              <w:top w:val="nil"/>
              <w:left w:val="nil"/>
              <w:bottom w:val="single" w:sz="4" w:space="0" w:color="auto"/>
              <w:right w:val="single" w:sz="4" w:space="0" w:color="auto"/>
            </w:tcBorders>
            <w:shd w:val="clear" w:color="auto" w:fill="auto"/>
            <w:noWrap/>
            <w:vAlign w:val="center"/>
            <w:hideMark/>
          </w:tcPr>
          <w:p w14:paraId="74D9AFC4"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w:t>
            </w:r>
          </w:p>
        </w:tc>
        <w:tc>
          <w:tcPr>
            <w:tcW w:w="1104" w:type="dxa"/>
            <w:tcBorders>
              <w:top w:val="nil"/>
              <w:left w:val="nil"/>
              <w:bottom w:val="single" w:sz="4" w:space="0" w:color="auto"/>
              <w:right w:val="single" w:sz="4" w:space="0" w:color="auto"/>
            </w:tcBorders>
            <w:shd w:val="clear" w:color="auto" w:fill="auto"/>
            <w:noWrap/>
            <w:vAlign w:val="center"/>
            <w:hideMark/>
          </w:tcPr>
          <w:p w14:paraId="5E38E657"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xml:space="preserve">-392.842 </w:t>
            </w:r>
          </w:p>
        </w:tc>
        <w:tc>
          <w:tcPr>
            <w:tcW w:w="874" w:type="dxa"/>
            <w:tcBorders>
              <w:top w:val="nil"/>
              <w:left w:val="nil"/>
              <w:bottom w:val="single" w:sz="4" w:space="0" w:color="auto"/>
              <w:right w:val="single" w:sz="4" w:space="0" w:color="auto"/>
            </w:tcBorders>
            <w:shd w:val="clear" w:color="auto" w:fill="auto"/>
            <w:noWrap/>
            <w:vAlign w:val="center"/>
            <w:hideMark/>
          </w:tcPr>
          <w:p w14:paraId="47E9866D" w14:textId="77777777" w:rsidR="00D94B05" w:rsidRPr="00D94B05" w:rsidRDefault="00D94B05" w:rsidP="00D94B05">
            <w:pPr>
              <w:spacing w:after="0" w:line="240" w:lineRule="auto"/>
              <w:jc w:val="center"/>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 </w:t>
            </w:r>
          </w:p>
        </w:tc>
      </w:tr>
      <w:tr w:rsidR="00D94B05" w:rsidRPr="00D94B05" w14:paraId="065C45FD" w14:textId="77777777" w:rsidTr="00B86005">
        <w:trPr>
          <w:trHeight w:val="153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1FF19AC5" w14:textId="77777777" w:rsidR="00D94B05" w:rsidRPr="00D94B05" w:rsidRDefault="00D94B05" w:rsidP="00D94B05">
            <w:pPr>
              <w:spacing w:after="0" w:line="240" w:lineRule="auto"/>
              <w:jc w:val="right"/>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2026</w:t>
            </w:r>
          </w:p>
        </w:tc>
        <w:tc>
          <w:tcPr>
            <w:tcW w:w="1215" w:type="dxa"/>
            <w:tcBorders>
              <w:top w:val="nil"/>
              <w:left w:val="nil"/>
              <w:bottom w:val="single" w:sz="4" w:space="0" w:color="auto"/>
              <w:right w:val="single" w:sz="4" w:space="0" w:color="auto"/>
            </w:tcBorders>
            <w:shd w:val="clear" w:color="000000" w:fill="FFFFCC"/>
            <w:vAlign w:val="center"/>
            <w:hideMark/>
          </w:tcPr>
          <w:p w14:paraId="12CB3B9B" w14:textId="77777777" w:rsidR="00D94B05" w:rsidRPr="00D94B05" w:rsidRDefault="00D94B05" w:rsidP="00D94B05">
            <w:pPr>
              <w:spacing w:after="0" w:line="240" w:lineRule="auto"/>
              <w:rPr>
                <w:rFonts w:ascii="Calibri" w:eastAsia="Times New Roman" w:hAnsi="Calibri" w:cs="Calibri"/>
                <w:b/>
                <w:bCs/>
                <w:sz w:val="20"/>
                <w:szCs w:val="20"/>
                <w:lang w:eastAsia="hr-HR"/>
              </w:rPr>
            </w:pPr>
            <w:r w:rsidRPr="00D94B05">
              <w:rPr>
                <w:rFonts w:ascii="Calibri" w:eastAsia="Times New Roman" w:hAnsi="Calibri" w:cs="Calibri"/>
                <w:b/>
                <w:bCs/>
                <w:sz w:val="20"/>
                <w:szCs w:val="20"/>
                <w:lang w:eastAsia="hr-HR"/>
              </w:rPr>
              <w:t>LIMIT ZA RASHODE I IZDATKE</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19BA5A17"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1.138.527</w:t>
            </w:r>
          </w:p>
        </w:tc>
        <w:tc>
          <w:tcPr>
            <w:tcW w:w="817" w:type="dxa"/>
            <w:tcBorders>
              <w:top w:val="nil"/>
              <w:left w:val="single" w:sz="4" w:space="0" w:color="auto"/>
              <w:bottom w:val="single" w:sz="4" w:space="0" w:color="auto"/>
              <w:right w:val="single" w:sz="4" w:space="0" w:color="auto"/>
            </w:tcBorders>
            <w:shd w:val="clear" w:color="000000" w:fill="FFFFCC"/>
            <w:noWrap/>
            <w:vAlign w:val="center"/>
            <w:hideMark/>
          </w:tcPr>
          <w:p w14:paraId="1D1EE159"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181.848</w:t>
            </w:r>
          </w:p>
        </w:tc>
        <w:tc>
          <w:tcPr>
            <w:tcW w:w="877" w:type="dxa"/>
            <w:tcBorders>
              <w:top w:val="nil"/>
              <w:left w:val="nil"/>
              <w:bottom w:val="single" w:sz="4" w:space="0" w:color="auto"/>
              <w:right w:val="single" w:sz="4" w:space="0" w:color="auto"/>
            </w:tcBorders>
            <w:shd w:val="clear" w:color="000000" w:fill="FFFFCC"/>
            <w:noWrap/>
            <w:vAlign w:val="center"/>
            <w:hideMark/>
          </w:tcPr>
          <w:p w14:paraId="44B7E7A0"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676.911</w:t>
            </w:r>
          </w:p>
        </w:tc>
        <w:tc>
          <w:tcPr>
            <w:tcW w:w="776" w:type="dxa"/>
            <w:tcBorders>
              <w:top w:val="nil"/>
              <w:left w:val="nil"/>
              <w:bottom w:val="single" w:sz="4" w:space="0" w:color="auto"/>
              <w:right w:val="single" w:sz="4" w:space="0" w:color="auto"/>
            </w:tcBorders>
            <w:shd w:val="clear" w:color="000000" w:fill="FFFFCC"/>
            <w:noWrap/>
            <w:vAlign w:val="center"/>
            <w:hideMark/>
          </w:tcPr>
          <w:p w14:paraId="5E3DCC3A"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20.800</w:t>
            </w:r>
          </w:p>
        </w:tc>
        <w:tc>
          <w:tcPr>
            <w:tcW w:w="907" w:type="dxa"/>
            <w:tcBorders>
              <w:top w:val="nil"/>
              <w:left w:val="nil"/>
              <w:bottom w:val="single" w:sz="4" w:space="0" w:color="auto"/>
              <w:right w:val="single" w:sz="4" w:space="0" w:color="auto"/>
            </w:tcBorders>
            <w:shd w:val="clear" w:color="000000" w:fill="FFFFCC"/>
            <w:noWrap/>
            <w:vAlign w:val="center"/>
            <w:hideMark/>
          </w:tcPr>
          <w:p w14:paraId="03D0A484"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76.596</w:t>
            </w:r>
          </w:p>
        </w:tc>
        <w:tc>
          <w:tcPr>
            <w:tcW w:w="777" w:type="dxa"/>
            <w:tcBorders>
              <w:top w:val="nil"/>
              <w:left w:val="nil"/>
              <w:bottom w:val="single" w:sz="4" w:space="0" w:color="auto"/>
              <w:right w:val="single" w:sz="4" w:space="0" w:color="auto"/>
            </w:tcBorders>
            <w:shd w:val="clear" w:color="000000" w:fill="FFFFCC"/>
            <w:noWrap/>
            <w:vAlign w:val="center"/>
            <w:hideMark/>
          </w:tcPr>
          <w:p w14:paraId="76440E74"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800</w:t>
            </w:r>
          </w:p>
        </w:tc>
        <w:tc>
          <w:tcPr>
            <w:tcW w:w="1104" w:type="dxa"/>
            <w:tcBorders>
              <w:top w:val="nil"/>
              <w:left w:val="nil"/>
              <w:bottom w:val="single" w:sz="4" w:space="0" w:color="auto"/>
              <w:right w:val="single" w:sz="4" w:space="0" w:color="auto"/>
            </w:tcBorders>
            <w:shd w:val="clear" w:color="000000" w:fill="FFFFCC"/>
            <w:noWrap/>
            <w:vAlign w:val="center"/>
            <w:hideMark/>
          </w:tcPr>
          <w:p w14:paraId="2BEB6251"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174.572</w:t>
            </w:r>
          </w:p>
        </w:tc>
        <w:tc>
          <w:tcPr>
            <w:tcW w:w="874" w:type="dxa"/>
            <w:tcBorders>
              <w:top w:val="nil"/>
              <w:left w:val="nil"/>
              <w:bottom w:val="single" w:sz="4" w:space="0" w:color="auto"/>
              <w:right w:val="single" w:sz="4" w:space="0" w:color="auto"/>
            </w:tcBorders>
            <w:shd w:val="clear" w:color="000000" w:fill="FFFFCC"/>
            <w:noWrap/>
            <w:vAlign w:val="center"/>
            <w:hideMark/>
          </w:tcPr>
          <w:p w14:paraId="00277FBE"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7.000</w:t>
            </w:r>
          </w:p>
        </w:tc>
      </w:tr>
      <w:tr w:rsidR="00D94B05" w:rsidRPr="00D94B05" w14:paraId="5A757346" w14:textId="77777777" w:rsidTr="00B86005">
        <w:trPr>
          <w:trHeight w:val="10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1CF5A39A" w14:textId="77777777" w:rsidR="00D94B05" w:rsidRPr="00D94B05" w:rsidRDefault="00D94B05" w:rsidP="00D94B05">
            <w:pPr>
              <w:spacing w:after="0" w:line="240" w:lineRule="auto"/>
              <w:jc w:val="right"/>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2026</w:t>
            </w:r>
          </w:p>
        </w:tc>
        <w:tc>
          <w:tcPr>
            <w:tcW w:w="1215" w:type="dxa"/>
            <w:tcBorders>
              <w:top w:val="nil"/>
              <w:left w:val="nil"/>
              <w:bottom w:val="nil"/>
              <w:right w:val="single" w:sz="4" w:space="0" w:color="auto"/>
            </w:tcBorders>
            <w:shd w:val="clear" w:color="auto" w:fill="auto"/>
            <w:vAlign w:val="center"/>
            <w:hideMark/>
          </w:tcPr>
          <w:p w14:paraId="1691FEA2" w14:textId="77777777" w:rsidR="00D94B05" w:rsidRPr="00D94B05" w:rsidRDefault="00D94B05" w:rsidP="00D94B05">
            <w:pPr>
              <w:spacing w:after="0" w:line="240" w:lineRule="auto"/>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RASHODI I IZDACI (3+4+5)</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79E25C89" w14:textId="77777777" w:rsidR="00D94B05" w:rsidRPr="00D94B05" w:rsidRDefault="00D94B05" w:rsidP="00D94B05">
            <w:pPr>
              <w:spacing w:after="0" w:line="240" w:lineRule="auto"/>
              <w:jc w:val="center"/>
              <w:rPr>
                <w:rFonts w:ascii="Calibri" w:eastAsia="Times New Roman" w:hAnsi="Calibri" w:cs="Calibri"/>
                <w:b/>
                <w:bCs/>
                <w:color w:val="FFFFFF"/>
                <w:sz w:val="20"/>
                <w:szCs w:val="20"/>
                <w:lang w:eastAsia="hr-HR"/>
              </w:rPr>
            </w:pPr>
            <w:r w:rsidRPr="00D94B05">
              <w:rPr>
                <w:rFonts w:ascii="Calibri" w:eastAsia="Times New Roman" w:hAnsi="Calibri" w:cs="Calibri"/>
                <w:b/>
                <w:bCs/>
                <w:color w:val="FFFFFF"/>
                <w:sz w:val="20"/>
                <w:szCs w:val="20"/>
                <w:lang w:eastAsia="hr-HR"/>
              </w:rPr>
              <w:t>1.138.527</w:t>
            </w:r>
          </w:p>
        </w:tc>
        <w:tc>
          <w:tcPr>
            <w:tcW w:w="817" w:type="dxa"/>
            <w:tcBorders>
              <w:top w:val="nil"/>
              <w:left w:val="single" w:sz="4" w:space="0" w:color="auto"/>
              <w:bottom w:val="single" w:sz="4" w:space="0" w:color="auto"/>
              <w:right w:val="single" w:sz="4" w:space="0" w:color="auto"/>
            </w:tcBorders>
            <w:shd w:val="clear" w:color="000000" w:fill="FFFFCC"/>
            <w:noWrap/>
            <w:vAlign w:val="center"/>
            <w:hideMark/>
          </w:tcPr>
          <w:p w14:paraId="7C04E77E"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181.848</w:t>
            </w:r>
          </w:p>
        </w:tc>
        <w:tc>
          <w:tcPr>
            <w:tcW w:w="877" w:type="dxa"/>
            <w:tcBorders>
              <w:top w:val="nil"/>
              <w:left w:val="nil"/>
              <w:bottom w:val="single" w:sz="4" w:space="0" w:color="auto"/>
              <w:right w:val="single" w:sz="4" w:space="0" w:color="auto"/>
            </w:tcBorders>
            <w:shd w:val="clear" w:color="000000" w:fill="FFFFCC"/>
            <w:noWrap/>
            <w:vAlign w:val="center"/>
            <w:hideMark/>
          </w:tcPr>
          <w:p w14:paraId="6331CEC6"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676.911</w:t>
            </w:r>
          </w:p>
        </w:tc>
        <w:tc>
          <w:tcPr>
            <w:tcW w:w="776" w:type="dxa"/>
            <w:tcBorders>
              <w:top w:val="nil"/>
              <w:left w:val="nil"/>
              <w:bottom w:val="single" w:sz="4" w:space="0" w:color="auto"/>
              <w:right w:val="single" w:sz="4" w:space="0" w:color="auto"/>
            </w:tcBorders>
            <w:shd w:val="clear" w:color="000000" w:fill="FFFFCC"/>
            <w:noWrap/>
            <w:vAlign w:val="center"/>
            <w:hideMark/>
          </w:tcPr>
          <w:p w14:paraId="08D66178"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20.800</w:t>
            </w:r>
          </w:p>
        </w:tc>
        <w:tc>
          <w:tcPr>
            <w:tcW w:w="907" w:type="dxa"/>
            <w:tcBorders>
              <w:top w:val="nil"/>
              <w:left w:val="nil"/>
              <w:bottom w:val="single" w:sz="4" w:space="0" w:color="auto"/>
              <w:right w:val="single" w:sz="4" w:space="0" w:color="auto"/>
            </w:tcBorders>
            <w:shd w:val="clear" w:color="000000" w:fill="FFFFCC"/>
            <w:noWrap/>
            <w:vAlign w:val="center"/>
            <w:hideMark/>
          </w:tcPr>
          <w:p w14:paraId="2365DC69"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76.596</w:t>
            </w:r>
          </w:p>
        </w:tc>
        <w:tc>
          <w:tcPr>
            <w:tcW w:w="777" w:type="dxa"/>
            <w:tcBorders>
              <w:top w:val="nil"/>
              <w:left w:val="nil"/>
              <w:bottom w:val="single" w:sz="4" w:space="0" w:color="auto"/>
              <w:right w:val="single" w:sz="4" w:space="0" w:color="auto"/>
            </w:tcBorders>
            <w:shd w:val="clear" w:color="000000" w:fill="FFFFCC"/>
            <w:noWrap/>
            <w:vAlign w:val="center"/>
            <w:hideMark/>
          </w:tcPr>
          <w:p w14:paraId="15C57B3E"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800</w:t>
            </w:r>
          </w:p>
        </w:tc>
        <w:tc>
          <w:tcPr>
            <w:tcW w:w="1104" w:type="dxa"/>
            <w:tcBorders>
              <w:top w:val="nil"/>
              <w:left w:val="nil"/>
              <w:bottom w:val="single" w:sz="4" w:space="0" w:color="auto"/>
              <w:right w:val="single" w:sz="4" w:space="0" w:color="auto"/>
            </w:tcBorders>
            <w:shd w:val="clear" w:color="000000" w:fill="FFFFCC"/>
            <w:noWrap/>
            <w:vAlign w:val="center"/>
            <w:hideMark/>
          </w:tcPr>
          <w:p w14:paraId="5415BDDB"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174.572</w:t>
            </w:r>
          </w:p>
        </w:tc>
        <w:tc>
          <w:tcPr>
            <w:tcW w:w="874" w:type="dxa"/>
            <w:tcBorders>
              <w:top w:val="nil"/>
              <w:left w:val="nil"/>
              <w:bottom w:val="single" w:sz="4" w:space="0" w:color="auto"/>
              <w:right w:val="single" w:sz="4" w:space="0" w:color="auto"/>
            </w:tcBorders>
            <w:shd w:val="clear" w:color="000000" w:fill="FFFFCC"/>
            <w:noWrap/>
            <w:vAlign w:val="center"/>
            <w:hideMark/>
          </w:tcPr>
          <w:p w14:paraId="61216D92" w14:textId="77777777" w:rsidR="00D94B05" w:rsidRPr="00D94B05" w:rsidRDefault="00D94B05" w:rsidP="00D94B05">
            <w:pPr>
              <w:spacing w:after="0" w:line="240" w:lineRule="auto"/>
              <w:jc w:val="center"/>
              <w:rPr>
                <w:rFonts w:ascii="Calibri" w:eastAsia="Times New Roman" w:hAnsi="Calibri" w:cs="Calibri"/>
                <w:b/>
                <w:bCs/>
                <w:color w:val="000000"/>
                <w:sz w:val="20"/>
                <w:szCs w:val="20"/>
                <w:lang w:eastAsia="hr-HR"/>
              </w:rPr>
            </w:pPr>
            <w:r w:rsidRPr="00D94B05">
              <w:rPr>
                <w:rFonts w:ascii="Calibri" w:eastAsia="Times New Roman" w:hAnsi="Calibri" w:cs="Calibri"/>
                <w:b/>
                <w:bCs/>
                <w:color w:val="000000"/>
                <w:sz w:val="20"/>
                <w:szCs w:val="20"/>
                <w:lang w:eastAsia="hr-HR"/>
              </w:rPr>
              <w:t>7.000</w:t>
            </w:r>
          </w:p>
        </w:tc>
      </w:tr>
      <w:tr w:rsidR="00D94B05" w:rsidRPr="00D94B05" w14:paraId="34921ABB" w14:textId="77777777" w:rsidTr="00B86005">
        <w:trPr>
          <w:trHeight w:val="153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66D41A38" w14:textId="77777777" w:rsidR="00D94B05" w:rsidRPr="00D94B05" w:rsidRDefault="00D94B05" w:rsidP="00D94B05">
            <w:pPr>
              <w:spacing w:after="0" w:line="240" w:lineRule="auto"/>
              <w:jc w:val="right"/>
              <w:rPr>
                <w:rFonts w:ascii="Calibri" w:eastAsia="Times New Roman" w:hAnsi="Calibri" w:cs="Calibri"/>
                <w:sz w:val="20"/>
                <w:szCs w:val="20"/>
                <w:lang w:eastAsia="hr-HR"/>
              </w:rPr>
            </w:pPr>
            <w:r w:rsidRPr="00D94B05">
              <w:rPr>
                <w:rFonts w:ascii="Calibri" w:eastAsia="Times New Roman" w:hAnsi="Calibri" w:cs="Calibri"/>
                <w:sz w:val="20"/>
                <w:szCs w:val="20"/>
                <w:lang w:eastAsia="hr-HR"/>
              </w:rPr>
              <w:t>2026</w:t>
            </w:r>
          </w:p>
        </w:tc>
        <w:tc>
          <w:tcPr>
            <w:tcW w:w="1215" w:type="dxa"/>
            <w:tcBorders>
              <w:top w:val="single" w:sz="4" w:space="0" w:color="auto"/>
              <w:left w:val="nil"/>
              <w:bottom w:val="single" w:sz="4" w:space="0" w:color="auto"/>
              <w:right w:val="single" w:sz="4" w:space="0" w:color="auto"/>
            </w:tcBorders>
            <w:shd w:val="clear" w:color="000000" w:fill="99CCFF"/>
            <w:vAlign w:val="center"/>
            <w:hideMark/>
          </w:tcPr>
          <w:p w14:paraId="71FED5B8" w14:textId="77777777" w:rsidR="00D94B05" w:rsidRPr="00D94B05" w:rsidRDefault="00D94B05" w:rsidP="00D94B05">
            <w:pPr>
              <w:spacing w:after="0" w:line="240" w:lineRule="auto"/>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KONTROLA 2026 (stupac D = nula)</w:t>
            </w:r>
          </w:p>
        </w:tc>
        <w:tc>
          <w:tcPr>
            <w:tcW w:w="957" w:type="dxa"/>
            <w:tcBorders>
              <w:top w:val="single" w:sz="4" w:space="0" w:color="auto"/>
              <w:left w:val="nil"/>
              <w:bottom w:val="single" w:sz="4" w:space="0" w:color="auto"/>
              <w:right w:val="single" w:sz="4" w:space="0" w:color="auto"/>
            </w:tcBorders>
            <w:shd w:val="clear" w:color="000000" w:fill="99CCFF"/>
            <w:noWrap/>
            <w:vAlign w:val="center"/>
            <w:hideMark/>
          </w:tcPr>
          <w:p w14:paraId="5859EBF4"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817" w:type="dxa"/>
            <w:tcBorders>
              <w:top w:val="nil"/>
              <w:left w:val="nil"/>
              <w:bottom w:val="single" w:sz="4" w:space="0" w:color="auto"/>
              <w:right w:val="single" w:sz="4" w:space="0" w:color="auto"/>
            </w:tcBorders>
            <w:shd w:val="clear" w:color="000000" w:fill="99CCFF"/>
            <w:noWrap/>
            <w:vAlign w:val="center"/>
            <w:hideMark/>
          </w:tcPr>
          <w:p w14:paraId="0CBDD014"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877" w:type="dxa"/>
            <w:tcBorders>
              <w:top w:val="nil"/>
              <w:left w:val="nil"/>
              <w:bottom w:val="single" w:sz="4" w:space="0" w:color="auto"/>
              <w:right w:val="single" w:sz="4" w:space="0" w:color="auto"/>
            </w:tcBorders>
            <w:shd w:val="clear" w:color="000000" w:fill="99CCFF"/>
            <w:noWrap/>
            <w:vAlign w:val="center"/>
            <w:hideMark/>
          </w:tcPr>
          <w:p w14:paraId="68E439F9"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776" w:type="dxa"/>
            <w:tcBorders>
              <w:top w:val="nil"/>
              <w:left w:val="nil"/>
              <w:bottom w:val="single" w:sz="4" w:space="0" w:color="auto"/>
              <w:right w:val="single" w:sz="4" w:space="0" w:color="auto"/>
            </w:tcBorders>
            <w:shd w:val="clear" w:color="000000" w:fill="99CCFF"/>
            <w:noWrap/>
            <w:vAlign w:val="center"/>
            <w:hideMark/>
          </w:tcPr>
          <w:p w14:paraId="1690F3D4"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907" w:type="dxa"/>
            <w:tcBorders>
              <w:top w:val="nil"/>
              <w:left w:val="nil"/>
              <w:bottom w:val="single" w:sz="4" w:space="0" w:color="auto"/>
              <w:right w:val="single" w:sz="4" w:space="0" w:color="auto"/>
            </w:tcBorders>
            <w:shd w:val="clear" w:color="000000" w:fill="99CCFF"/>
            <w:noWrap/>
            <w:vAlign w:val="center"/>
            <w:hideMark/>
          </w:tcPr>
          <w:p w14:paraId="51E6D4D8"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777" w:type="dxa"/>
            <w:tcBorders>
              <w:top w:val="nil"/>
              <w:left w:val="nil"/>
              <w:bottom w:val="single" w:sz="4" w:space="0" w:color="auto"/>
              <w:right w:val="single" w:sz="4" w:space="0" w:color="auto"/>
            </w:tcBorders>
            <w:shd w:val="clear" w:color="000000" w:fill="99CCFF"/>
            <w:noWrap/>
            <w:vAlign w:val="center"/>
            <w:hideMark/>
          </w:tcPr>
          <w:p w14:paraId="1F805197"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1104" w:type="dxa"/>
            <w:tcBorders>
              <w:top w:val="nil"/>
              <w:left w:val="nil"/>
              <w:bottom w:val="single" w:sz="4" w:space="0" w:color="auto"/>
              <w:right w:val="single" w:sz="4" w:space="0" w:color="auto"/>
            </w:tcBorders>
            <w:shd w:val="clear" w:color="000000" w:fill="99CCFF"/>
            <w:noWrap/>
            <w:vAlign w:val="center"/>
            <w:hideMark/>
          </w:tcPr>
          <w:p w14:paraId="18C6CFA5"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c>
          <w:tcPr>
            <w:tcW w:w="874" w:type="dxa"/>
            <w:tcBorders>
              <w:top w:val="nil"/>
              <w:left w:val="nil"/>
              <w:bottom w:val="single" w:sz="4" w:space="0" w:color="auto"/>
              <w:right w:val="single" w:sz="4" w:space="0" w:color="auto"/>
            </w:tcBorders>
            <w:shd w:val="clear" w:color="000000" w:fill="99CCFF"/>
            <w:noWrap/>
            <w:vAlign w:val="center"/>
            <w:hideMark/>
          </w:tcPr>
          <w:p w14:paraId="1E18B2DA" w14:textId="77777777" w:rsidR="00D94B05" w:rsidRPr="00D94B05" w:rsidRDefault="00D94B05" w:rsidP="00D94B05">
            <w:pPr>
              <w:spacing w:after="0" w:line="240" w:lineRule="auto"/>
              <w:jc w:val="center"/>
              <w:rPr>
                <w:rFonts w:ascii="Calibri" w:eastAsia="Times New Roman" w:hAnsi="Calibri" w:cs="Calibri"/>
                <w:b/>
                <w:bCs/>
                <w:color w:val="333399"/>
                <w:sz w:val="20"/>
                <w:szCs w:val="20"/>
                <w:lang w:eastAsia="hr-HR"/>
              </w:rPr>
            </w:pPr>
            <w:r w:rsidRPr="00D94B05">
              <w:rPr>
                <w:rFonts w:ascii="Calibri" w:eastAsia="Times New Roman" w:hAnsi="Calibri" w:cs="Calibri"/>
                <w:b/>
                <w:bCs/>
                <w:color w:val="333399"/>
                <w:sz w:val="20"/>
                <w:szCs w:val="20"/>
                <w:lang w:eastAsia="hr-HR"/>
              </w:rPr>
              <w:t>0</w:t>
            </w:r>
          </w:p>
        </w:tc>
      </w:tr>
    </w:tbl>
    <w:p w14:paraId="3A8055BD" w14:textId="6D43D45A" w:rsidR="009B73FD" w:rsidRDefault="009B73FD" w:rsidP="005859A3">
      <w:pPr>
        <w:ind w:firstLine="708"/>
        <w:rPr>
          <w:rFonts w:ascii="Times New Roman" w:hAnsi="Times New Roman" w:cs="Times New Roman"/>
          <w:sz w:val="24"/>
          <w:szCs w:val="24"/>
        </w:rPr>
      </w:pPr>
    </w:p>
    <w:tbl>
      <w:tblPr>
        <w:tblW w:w="9768" w:type="dxa"/>
        <w:tblLook w:val="04A0" w:firstRow="1" w:lastRow="0" w:firstColumn="1" w:lastColumn="0" w:noHBand="0" w:noVBand="1"/>
      </w:tblPr>
      <w:tblGrid>
        <w:gridCol w:w="814"/>
        <w:gridCol w:w="6"/>
        <w:gridCol w:w="1311"/>
        <w:gridCol w:w="1033"/>
        <w:gridCol w:w="878"/>
        <w:gridCol w:w="945"/>
        <w:gridCol w:w="813"/>
        <w:gridCol w:w="20"/>
        <w:gridCol w:w="978"/>
        <w:gridCol w:w="182"/>
        <w:gridCol w:w="652"/>
        <w:gridCol w:w="1195"/>
        <w:gridCol w:w="941"/>
      </w:tblGrid>
      <w:tr w:rsidR="006466F3" w:rsidRPr="006466F3" w14:paraId="3E001217" w14:textId="77777777" w:rsidTr="00956B64">
        <w:trPr>
          <w:gridAfter w:val="3"/>
          <w:wAfter w:w="2788" w:type="dxa"/>
          <w:trHeight w:val="270"/>
        </w:trPr>
        <w:tc>
          <w:tcPr>
            <w:tcW w:w="820" w:type="dxa"/>
            <w:gridSpan w:val="2"/>
            <w:tcBorders>
              <w:top w:val="nil"/>
              <w:left w:val="nil"/>
              <w:bottom w:val="single" w:sz="8" w:space="0" w:color="auto"/>
              <w:right w:val="nil"/>
            </w:tcBorders>
            <w:shd w:val="clear" w:color="auto" w:fill="auto"/>
            <w:noWrap/>
            <w:vAlign w:val="center"/>
            <w:hideMark/>
          </w:tcPr>
          <w:p w14:paraId="45FF1F80"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bookmarkStart w:id="0" w:name="RANGE!A1"/>
            <w:r w:rsidRPr="006466F3">
              <w:rPr>
                <w:rFonts w:ascii="Times New Roman" w:eastAsia="Times New Roman" w:hAnsi="Times New Roman" w:cs="Times New Roman"/>
                <w:color w:val="000000"/>
                <w:sz w:val="20"/>
                <w:szCs w:val="20"/>
                <w:lang w:eastAsia="hr-HR"/>
              </w:rPr>
              <w:t xml:space="preserve">Izvor </w:t>
            </w:r>
            <w:bookmarkEnd w:id="0"/>
          </w:p>
        </w:tc>
        <w:tc>
          <w:tcPr>
            <w:tcW w:w="4980" w:type="dxa"/>
            <w:gridSpan w:val="5"/>
            <w:tcBorders>
              <w:top w:val="nil"/>
              <w:left w:val="nil"/>
              <w:bottom w:val="single" w:sz="8" w:space="0" w:color="auto"/>
              <w:right w:val="nil"/>
            </w:tcBorders>
            <w:shd w:val="clear" w:color="auto" w:fill="auto"/>
            <w:noWrap/>
            <w:vAlign w:val="center"/>
            <w:hideMark/>
          </w:tcPr>
          <w:p w14:paraId="67684C16"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Naziv</w:t>
            </w:r>
          </w:p>
        </w:tc>
        <w:tc>
          <w:tcPr>
            <w:tcW w:w="1180" w:type="dxa"/>
            <w:gridSpan w:val="3"/>
            <w:tcBorders>
              <w:top w:val="nil"/>
              <w:left w:val="nil"/>
              <w:bottom w:val="single" w:sz="8" w:space="0" w:color="auto"/>
              <w:right w:val="nil"/>
            </w:tcBorders>
            <w:shd w:val="clear" w:color="auto" w:fill="auto"/>
            <w:noWrap/>
            <w:vAlign w:val="center"/>
            <w:hideMark/>
          </w:tcPr>
          <w:p w14:paraId="273BD8FC"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EUR -</w:t>
            </w:r>
          </w:p>
        </w:tc>
      </w:tr>
      <w:tr w:rsidR="006466F3" w:rsidRPr="006466F3" w14:paraId="493B9549" w14:textId="77777777" w:rsidTr="00956B64">
        <w:trPr>
          <w:gridAfter w:val="3"/>
          <w:wAfter w:w="2788" w:type="dxa"/>
          <w:trHeight w:val="270"/>
        </w:trPr>
        <w:tc>
          <w:tcPr>
            <w:tcW w:w="820" w:type="dxa"/>
            <w:gridSpan w:val="2"/>
            <w:tcBorders>
              <w:top w:val="nil"/>
              <w:left w:val="nil"/>
              <w:bottom w:val="single" w:sz="8" w:space="0" w:color="auto"/>
              <w:right w:val="nil"/>
            </w:tcBorders>
            <w:shd w:val="clear" w:color="auto" w:fill="auto"/>
            <w:noWrap/>
            <w:vAlign w:val="center"/>
            <w:hideMark/>
          </w:tcPr>
          <w:p w14:paraId="23C2CE54"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31</w:t>
            </w:r>
          </w:p>
        </w:tc>
        <w:tc>
          <w:tcPr>
            <w:tcW w:w="4980" w:type="dxa"/>
            <w:gridSpan w:val="5"/>
            <w:tcBorders>
              <w:top w:val="nil"/>
              <w:left w:val="nil"/>
              <w:bottom w:val="single" w:sz="8" w:space="0" w:color="auto"/>
              <w:right w:val="nil"/>
            </w:tcBorders>
            <w:shd w:val="clear" w:color="auto" w:fill="auto"/>
            <w:noWrap/>
            <w:vAlign w:val="center"/>
            <w:hideMark/>
          </w:tcPr>
          <w:p w14:paraId="03723B6B"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Višak prethodnih godina iz izvora 31 Vlastiti prihodi</w:t>
            </w:r>
          </w:p>
        </w:tc>
        <w:tc>
          <w:tcPr>
            <w:tcW w:w="1180" w:type="dxa"/>
            <w:gridSpan w:val="3"/>
            <w:tcBorders>
              <w:top w:val="nil"/>
              <w:left w:val="nil"/>
              <w:bottom w:val="single" w:sz="8" w:space="0" w:color="auto"/>
              <w:right w:val="nil"/>
            </w:tcBorders>
            <w:shd w:val="clear" w:color="auto" w:fill="auto"/>
            <w:noWrap/>
            <w:vAlign w:val="center"/>
            <w:hideMark/>
          </w:tcPr>
          <w:p w14:paraId="505E359D"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40.995</w:t>
            </w:r>
          </w:p>
        </w:tc>
      </w:tr>
      <w:tr w:rsidR="006466F3" w:rsidRPr="006466F3" w14:paraId="3A974095" w14:textId="77777777" w:rsidTr="00956B64">
        <w:trPr>
          <w:gridAfter w:val="3"/>
          <w:wAfter w:w="2788" w:type="dxa"/>
          <w:trHeight w:val="525"/>
        </w:trPr>
        <w:tc>
          <w:tcPr>
            <w:tcW w:w="820" w:type="dxa"/>
            <w:gridSpan w:val="2"/>
            <w:tcBorders>
              <w:top w:val="nil"/>
              <w:left w:val="nil"/>
              <w:bottom w:val="single" w:sz="8" w:space="0" w:color="auto"/>
              <w:right w:val="nil"/>
            </w:tcBorders>
            <w:shd w:val="clear" w:color="auto" w:fill="auto"/>
            <w:noWrap/>
            <w:vAlign w:val="center"/>
            <w:hideMark/>
          </w:tcPr>
          <w:p w14:paraId="0DDAF5C7"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43</w:t>
            </w:r>
          </w:p>
        </w:tc>
        <w:tc>
          <w:tcPr>
            <w:tcW w:w="4980" w:type="dxa"/>
            <w:gridSpan w:val="5"/>
            <w:tcBorders>
              <w:top w:val="nil"/>
              <w:left w:val="nil"/>
              <w:bottom w:val="single" w:sz="8" w:space="0" w:color="auto"/>
              <w:right w:val="nil"/>
            </w:tcBorders>
            <w:shd w:val="clear" w:color="auto" w:fill="auto"/>
            <w:vAlign w:val="center"/>
            <w:hideMark/>
          </w:tcPr>
          <w:p w14:paraId="2413881F" w14:textId="47225202"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Višak prethodnih godina iz izvora 43 Ostali prihodi za </w:t>
            </w:r>
            <w:r w:rsidR="00367F01">
              <w:rPr>
                <w:rFonts w:ascii="Times New Roman" w:eastAsia="Times New Roman" w:hAnsi="Times New Roman" w:cs="Times New Roman"/>
                <w:color w:val="000000"/>
                <w:sz w:val="20"/>
                <w:szCs w:val="20"/>
                <w:lang w:eastAsia="hr-HR"/>
              </w:rPr>
              <w:t xml:space="preserve">posebne </w:t>
            </w:r>
            <w:r w:rsidRPr="006466F3">
              <w:rPr>
                <w:rFonts w:ascii="Times New Roman" w:eastAsia="Times New Roman" w:hAnsi="Times New Roman" w:cs="Times New Roman"/>
                <w:color w:val="000000"/>
                <w:sz w:val="20"/>
                <w:szCs w:val="20"/>
                <w:lang w:eastAsia="hr-HR"/>
              </w:rPr>
              <w:t xml:space="preserve">namjene </w:t>
            </w:r>
          </w:p>
        </w:tc>
        <w:tc>
          <w:tcPr>
            <w:tcW w:w="1180" w:type="dxa"/>
            <w:gridSpan w:val="3"/>
            <w:tcBorders>
              <w:top w:val="nil"/>
              <w:left w:val="nil"/>
              <w:bottom w:val="single" w:sz="8" w:space="0" w:color="auto"/>
              <w:right w:val="nil"/>
            </w:tcBorders>
            <w:shd w:val="clear" w:color="auto" w:fill="auto"/>
            <w:noWrap/>
            <w:vAlign w:val="center"/>
            <w:hideMark/>
          </w:tcPr>
          <w:p w14:paraId="1C59C2EA"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207.201</w:t>
            </w:r>
          </w:p>
        </w:tc>
      </w:tr>
      <w:tr w:rsidR="006466F3" w:rsidRPr="006466F3" w14:paraId="3709C444" w14:textId="77777777" w:rsidTr="00956B64">
        <w:trPr>
          <w:gridAfter w:val="3"/>
          <w:wAfter w:w="2788" w:type="dxa"/>
          <w:trHeight w:val="270"/>
        </w:trPr>
        <w:tc>
          <w:tcPr>
            <w:tcW w:w="820" w:type="dxa"/>
            <w:gridSpan w:val="2"/>
            <w:tcBorders>
              <w:top w:val="nil"/>
              <w:left w:val="nil"/>
              <w:bottom w:val="single" w:sz="8" w:space="0" w:color="auto"/>
              <w:right w:val="nil"/>
            </w:tcBorders>
            <w:shd w:val="clear" w:color="auto" w:fill="auto"/>
            <w:noWrap/>
            <w:vAlign w:val="center"/>
            <w:hideMark/>
          </w:tcPr>
          <w:p w14:paraId="57956919"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51000</w:t>
            </w:r>
          </w:p>
        </w:tc>
        <w:tc>
          <w:tcPr>
            <w:tcW w:w="4980" w:type="dxa"/>
            <w:gridSpan w:val="5"/>
            <w:tcBorders>
              <w:top w:val="nil"/>
              <w:left w:val="nil"/>
              <w:bottom w:val="single" w:sz="8" w:space="0" w:color="auto"/>
              <w:right w:val="nil"/>
            </w:tcBorders>
            <w:shd w:val="clear" w:color="auto" w:fill="auto"/>
            <w:noWrap/>
            <w:vAlign w:val="bottom"/>
            <w:hideMark/>
          </w:tcPr>
          <w:p w14:paraId="19EDBD2D"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gridSpan w:val="3"/>
            <w:tcBorders>
              <w:top w:val="nil"/>
              <w:left w:val="nil"/>
              <w:bottom w:val="single" w:sz="8" w:space="0" w:color="auto"/>
              <w:right w:val="nil"/>
            </w:tcBorders>
            <w:shd w:val="clear" w:color="auto" w:fill="auto"/>
            <w:noWrap/>
            <w:vAlign w:val="center"/>
            <w:hideMark/>
          </w:tcPr>
          <w:p w14:paraId="507F19B3"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10.000</w:t>
            </w:r>
          </w:p>
        </w:tc>
      </w:tr>
      <w:tr w:rsidR="006466F3" w:rsidRPr="006466F3" w14:paraId="4B26D2BF" w14:textId="77777777" w:rsidTr="00956B64">
        <w:trPr>
          <w:gridAfter w:val="3"/>
          <w:wAfter w:w="2788" w:type="dxa"/>
          <w:trHeight w:val="270"/>
        </w:trPr>
        <w:tc>
          <w:tcPr>
            <w:tcW w:w="820" w:type="dxa"/>
            <w:gridSpan w:val="2"/>
            <w:tcBorders>
              <w:top w:val="nil"/>
              <w:left w:val="nil"/>
              <w:bottom w:val="single" w:sz="8" w:space="0" w:color="auto"/>
              <w:right w:val="nil"/>
            </w:tcBorders>
            <w:shd w:val="clear" w:color="auto" w:fill="auto"/>
            <w:noWrap/>
            <w:vAlign w:val="center"/>
            <w:hideMark/>
          </w:tcPr>
          <w:p w14:paraId="0CBB2F2F"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51000</w:t>
            </w:r>
          </w:p>
        </w:tc>
        <w:tc>
          <w:tcPr>
            <w:tcW w:w="4980" w:type="dxa"/>
            <w:gridSpan w:val="5"/>
            <w:tcBorders>
              <w:top w:val="nil"/>
              <w:left w:val="nil"/>
              <w:bottom w:val="single" w:sz="8" w:space="0" w:color="auto"/>
              <w:right w:val="nil"/>
            </w:tcBorders>
            <w:shd w:val="clear" w:color="auto" w:fill="auto"/>
            <w:noWrap/>
            <w:vAlign w:val="bottom"/>
            <w:hideMark/>
          </w:tcPr>
          <w:p w14:paraId="040DE6AF"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gridSpan w:val="3"/>
            <w:tcBorders>
              <w:top w:val="nil"/>
              <w:left w:val="nil"/>
              <w:bottom w:val="single" w:sz="8" w:space="0" w:color="auto"/>
              <w:right w:val="nil"/>
            </w:tcBorders>
            <w:shd w:val="clear" w:color="auto" w:fill="auto"/>
            <w:noWrap/>
            <w:vAlign w:val="center"/>
            <w:hideMark/>
          </w:tcPr>
          <w:p w14:paraId="24577B6D"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67.600</w:t>
            </w:r>
          </w:p>
        </w:tc>
      </w:tr>
      <w:tr w:rsidR="006466F3" w:rsidRPr="006466F3" w14:paraId="1A8BBA93" w14:textId="77777777" w:rsidTr="00956B64">
        <w:trPr>
          <w:gridAfter w:val="3"/>
          <w:wAfter w:w="2788" w:type="dxa"/>
          <w:trHeight w:val="525"/>
        </w:trPr>
        <w:tc>
          <w:tcPr>
            <w:tcW w:w="820" w:type="dxa"/>
            <w:gridSpan w:val="2"/>
            <w:tcBorders>
              <w:top w:val="nil"/>
              <w:left w:val="nil"/>
              <w:bottom w:val="single" w:sz="8" w:space="0" w:color="auto"/>
              <w:right w:val="nil"/>
            </w:tcBorders>
            <w:shd w:val="clear" w:color="auto" w:fill="auto"/>
            <w:noWrap/>
            <w:vAlign w:val="center"/>
            <w:hideMark/>
          </w:tcPr>
          <w:p w14:paraId="2B6FD489"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51000</w:t>
            </w:r>
          </w:p>
        </w:tc>
        <w:tc>
          <w:tcPr>
            <w:tcW w:w="4980" w:type="dxa"/>
            <w:gridSpan w:val="5"/>
            <w:tcBorders>
              <w:top w:val="nil"/>
              <w:left w:val="nil"/>
              <w:bottom w:val="single" w:sz="8" w:space="0" w:color="auto"/>
              <w:right w:val="nil"/>
            </w:tcBorders>
            <w:shd w:val="clear" w:color="auto" w:fill="auto"/>
            <w:vAlign w:val="bottom"/>
            <w:hideMark/>
          </w:tcPr>
          <w:p w14:paraId="7C395BDD"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gridSpan w:val="3"/>
            <w:tcBorders>
              <w:top w:val="nil"/>
              <w:left w:val="nil"/>
              <w:bottom w:val="single" w:sz="8" w:space="0" w:color="auto"/>
              <w:right w:val="nil"/>
            </w:tcBorders>
            <w:shd w:val="clear" w:color="auto" w:fill="auto"/>
            <w:noWrap/>
            <w:vAlign w:val="center"/>
            <w:hideMark/>
          </w:tcPr>
          <w:p w14:paraId="3F863428"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2.000</w:t>
            </w:r>
          </w:p>
        </w:tc>
      </w:tr>
      <w:tr w:rsidR="006466F3" w:rsidRPr="006466F3" w14:paraId="09820046" w14:textId="77777777" w:rsidTr="00956B64">
        <w:trPr>
          <w:gridAfter w:val="3"/>
          <w:wAfter w:w="2788" w:type="dxa"/>
          <w:trHeight w:val="525"/>
        </w:trPr>
        <w:tc>
          <w:tcPr>
            <w:tcW w:w="820" w:type="dxa"/>
            <w:gridSpan w:val="2"/>
            <w:tcBorders>
              <w:top w:val="nil"/>
              <w:left w:val="nil"/>
              <w:bottom w:val="single" w:sz="8" w:space="0" w:color="auto"/>
              <w:right w:val="nil"/>
            </w:tcBorders>
            <w:shd w:val="clear" w:color="auto" w:fill="auto"/>
            <w:noWrap/>
            <w:vAlign w:val="center"/>
            <w:hideMark/>
          </w:tcPr>
          <w:p w14:paraId="7D815D49"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51000</w:t>
            </w:r>
          </w:p>
        </w:tc>
        <w:tc>
          <w:tcPr>
            <w:tcW w:w="4980" w:type="dxa"/>
            <w:gridSpan w:val="5"/>
            <w:tcBorders>
              <w:top w:val="nil"/>
              <w:left w:val="nil"/>
              <w:bottom w:val="single" w:sz="8" w:space="0" w:color="auto"/>
              <w:right w:val="nil"/>
            </w:tcBorders>
            <w:shd w:val="clear" w:color="auto" w:fill="auto"/>
            <w:vAlign w:val="bottom"/>
            <w:hideMark/>
          </w:tcPr>
          <w:p w14:paraId="66E4A916"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gridSpan w:val="3"/>
            <w:tcBorders>
              <w:top w:val="nil"/>
              <w:left w:val="nil"/>
              <w:bottom w:val="single" w:sz="8" w:space="0" w:color="auto"/>
              <w:right w:val="nil"/>
            </w:tcBorders>
            <w:shd w:val="clear" w:color="auto" w:fill="auto"/>
            <w:noWrap/>
            <w:vAlign w:val="center"/>
            <w:hideMark/>
          </w:tcPr>
          <w:p w14:paraId="6D379CA9"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6.000</w:t>
            </w:r>
          </w:p>
        </w:tc>
      </w:tr>
      <w:tr w:rsidR="006466F3" w:rsidRPr="006466F3" w14:paraId="04941BEF" w14:textId="77777777" w:rsidTr="00956B64">
        <w:trPr>
          <w:gridAfter w:val="3"/>
          <w:wAfter w:w="2788" w:type="dxa"/>
          <w:trHeight w:val="270"/>
        </w:trPr>
        <w:tc>
          <w:tcPr>
            <w:tcW w:w="820" w:type="dxa"/>
            <w:gridSpan w:val="2"/>
            <w:tcBorders>
              <w:top w:val="nil"/>
              <w:left w:val="nil"/>
              <w:bottom w:val="single" w:sz="8" w:space="0" w:color="auto"/>
              <w:right w:val="nil"/>
            </w:tcBorders>
            <w:shd w:val="clear" w:color="auto" w:fill="auto"/>
            <w:noWrap/>
            <w:vAlign w:val="center"/>
            <w:hideMark/>
          </w:tcPr>
          <w:p w14:paraId="5B514117"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581</w:t>
            </w:r>
          </w:p>
        </w:tc>
        <w:tc>
          <w:tcPr>
            <w:tcW w:w="4980" w:type="dxa"/>
            <w:gridSpan w:val="5"/>
            <w:tcBorders>
              <w:top w:val="nil"/>
              <w:left w:val="nil"/>
              <w:bottom w:val="single" w:sz="8" w:space="0" w:color="auto"/>
              <w:right w:val="nil"/>
            </w:tcBorders>
            <w:shd w:val="clear" w:color="auto" w:fill="auto"/>
            <w:vAlign w:val="center"/>
            <w:hideMark/>
          </w:tcPr>
          <w:p w14:paraId="573AEA05" w14:textId="77777777"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EU projekti NPOO    limit   donos iz 2025. u 2026. </w:t>
            </w:r>
          </w:p>
        </w:tc>
        <w:tc>
          <w:tcPr>
            <w:tcW w:w="1180" w:type="dxa"/>
            <w:gridSpan w:val="3"/>
            <w:tcBorders>
              <w:top w:val="nil"/>
              <w:left w:val="nil"/>
              <w:bottom w:val="single" w:sz="8" w:space="0" w:color="auto"/>
              <w:right w:val="nil"/>
            </w:tcBorders>
            <w:shd w:val="clear" w:color="auto" w:fill="auto"/>
            <w:noWrap/>
            <w:vAlign w:val="center"/>
            <w:hideMark/>
          </w:tcPr>
          <w:p w14:paraId="0A30936B"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106.734</w:t>
            </w:r>
          </w:p>
        </w:tc>
      </w:tr>
      <w:tr w:rsidR="006466F3" w:rsidRPr="006466F3" w14:paraId="56EAAFD4" w14:textId="77777777" w:rsidTr="00956B64">
        <w:trPr>
          <w:gridAfter w:val="3"/>
          <w:wAfter w:w="2788" w:type="dxa"/>
          <w:trHeight w:val="270"/>
        </w:trPr>
        <w:tc>
          <w:tcPr>
            <w:tcW w:w="820" w:type="dxa"/>
            <w:gridSpan w:val="2"/>
            <w:tcBorders>
              <w:top w:val="nil"/>
              <w:left w:val="nil"/>
              <w:bottom w:val="single" w:sz="8" w:space="0" w:color="auto"/>
              <w:right w:val="nil"/>
            </w:tcBorders>
            <w:shd w:val="clear" w:color="auto" w:fill="auto"/>
            <w:noWrap/>
            <w:vAlign w:val="center"/>
            <w:hideMark/>
          </w:tcPr>
          <w:p w14:paraId="41004BCF" w14:textId="77777777" w:rsidR="006466F3" w:rsidRPr="006466F3" w:rsidRDefault="006466F3" w:rsidP="006466F3">
            <w:pPr>
              <w:spacing w:after="0" w:line="240" w:lineRule="auto"/>
              <w:jc w:val="center"/>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w:t>
            </w:r>
          </w:p>
        </w:tc>
        <w:tc>
          <w:tcPr>
            <w:tcW w:w="4980" w:type="dxa"/>
            <w:gridSpan w:val="5"/>
            <w:tcBorders>
              <w:top w:val="nil"/>
              <w:left w:val="nil"/>
              <w:bottom w:val="single" w:sz="8" w:space="0" w:color="auto"/>
              <w:right w:val="nil"/>
            </w:tcBorders>
            <w:shd w:val="clear" w:color="auto" w:fill="auto"/>
            <w:noWrap/>
            <w:vAlign w:val="center"/>
            <w:hideMark/>
          </w:tcPr>
          <w:p w14:paraId="43690F94" w14:textId="2FF6EC82" w:rsidR="006466F3" w:rsidRPr="006466F3" w:rsidRDefault="006466F3" w:rsidP="006466F3">
            <w:pPr>
              <w:spacing w:after="0" w:line="240" w:lineRule="auto"/>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 xml:space="preserve">Odnos iz 2025. i donos </w:t>
            </w:r>
            <w:r w:rsidR="00EB49BA">
              <w:rPr>
                <w:rFonts w:ascii="Times New Roman" w:eastAsia="Times New Roman" w:hAnsi="Times New Roman" w:cs="Times New Roman"/>
                <w:color w:val="000000"/>
                <w:sz w:val="20"/>
                <w:szCs w:val="20"/>
                <w:lang w:eastAsia="hr-HR"/>
              </w:rPr>
              <w:t>u</w:t>
            </w:r>
            <w:r w:rsidRPr="006466F3">
              <w:rPr>
                <w:rFonts w:ascii="Times New Roman" w:eastAsia="Times New Roman" w:hAnsi="Times New Roman" w:cs="Times New Roman"/>
                <w:color w:val="000000"/>
                <w:sz w:val="20"/>
                <w:szCs w:val="20"/>
                <w:lang w:eastAsia="hr-HR"/>
              </w:rPr>
              <w:t xml:space="preserve"> 2026. ukupn</w:t>
            </w:r>
            <w:r w:rsidR="00266150">
              <w:rPr>
                <w:rFonts w:ascii="Times New Roman" w:eastAsia="Times New Roman" w:hAnsi="Times New Roman" w:cs="Times New Roman"/>
                <w:color w:val="000000"/>
                <w:sz w:val="20"/>
                <w:szCs w:val="20"/>
                <w:lang w:eastAsia="hr-HR"/>
              </w:rPr>
              <w:t>o</w:t>
            </w:r>
            <w:r w:rsidRPr="006466F3">
              <w:rPr>
                <w:rFonts w:ascii="Times New Roman" w:eastAsia="Times New Roman" w:hAnsi="Times New Roman" w:cs="Times New Roman"/>
                <w:color w:val="000000"/>
                <w:sz w:val="20"/>
                <w:szCs w:val="20"/>
                <w:lang w:eastAsia="hr-HR"/>
              </w:rPr>
              <w:t xml:space="preserve"> po izvorima</w:t>
            </w:r>
          </w:p>
        </w:tc>
        <w:tc>
          <w:tcPr>
            <w:tcW w:w="1180" w:type="dxa"/>
            <w:gridSpan w:val="3"/>
            <w:tcBorders>
              <w:top w:val="nil"/>
              <w:left w:val="nil"/>
              <w:bottom w:val="single" w:sz="8" w:space="0" w:color="auto"/>
              <w:right w:val="nil"/>
            </w:tcBorders>
            <w:shd w:val="clear" w:color="auto" w:fill="auto"/>
            <w:noWrap/>
            <w:vAlign w:val="center"/>
            <w:hideMark/>
          </w:tcPr>
          <w:p w14:paraId="30877044" w14:textId="77777777" w:rsidR="006466F3" w:rsidRPr="006466F3" w:rsidRDefault="006466F3" w:rsidP="006466F3">
            <w:pPr>
              <w:spacing w:after="0" w:line="240" w:lineRule="auto"/>
              <w:jc w:val="right"/>
              <w:rPr>
                <w:rFonts w:ascii="Times New Roman" w:eastAsia="Times New Roman" w:hAnsi="Times New Roman" w:cs="Times New Roman"/>
                <w:color w:val="000000"/>
                <w:sz w:val="20"/>
                <w:szCs w:val="20"/>
                <w:lang w:eastAsia="hr-HR"/>
              </w:rPr>
            </w:pPr>
            <w:r w:rsidRPr="006466F3">
              <w:rPr>
                <w:rFonts w:ascii="Times New Roman" w:eastAsia="Times New Roman" w:hAnsi="Times New Roman" w:cs="Times New Roman"/>
                <w:color w:val="000000"/>
                <w:sz w:val="20"/>
                <w:szCs w:val="20"/>
                <w:lang w:eastAsia="hr-HR"/>
              </w:rPr>
              <w:t>440.530</w:t>
            </w:r>
          </w:p>
        </w:tc>
      </w:tr>
      <w:tr w:rsidR="000E2937" w:rsidRPr="000E2937" w14:paraId="77B5CCBC" w14:textId="77777777" w:rsidTr="00956B64">
        <w:trPr>
          <w:trHeight w:val="2040"/>
        </w:trPr>
        <w:tc>
          <w:tcPr>
            <w:tcW w:w="814" w:type="dxa"/>
            <w:tcBorders>
              <w:top w:val="single" w:sz="4" w:space="0" w:color="FFFFFF"/>
              <w:left w:val="single" w:sz="4" w:space="0" w:color="FFFFFF"/>
              <w:bottom w:val="nil"/>
              <w:right w:val="single" w:sz="4" w:space="0" w:color="FFFFFF"/>
            </w:tcBorders>
            <w:shd w:val="clear" w:color="000000" w:fill="333399"/>
            <w:vAlign w:val="center"/>
            <w:hideMark/>
          </w:tcPr>
          <w:p w14:paraId="13BA9BB0" w14:textId="311C6D45" w:rsidR="000E2937" w:rsidRPr="000E2937" w:rsidRDefault="000E2937" w:rsidP="000E2937">
            <w:pPr>
              <w:spacing w:after="0" w:line="240" w:lineRule="auto"/>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lastRenderedPageBreak/>
              <w:t>Godina</w:t>
            </w:r>
          </w:p>
        </w:tc>
        <w:tc>
          <w:tcPr>
            <w:tcW w:w="1317" w:type="dxa"/>
            <w:gridSpan w:val="2"/>
            <w:tcBorders>
              <w:top w:val="single" w:sz="4" w:space="0" w:color="FFFFFF"/>
              <w:left w:val="nil"/>
              <w:bottom w:val="single" w:sz="4" w:space="0" w:color="FFFFFF"/>
              <w:right w:val="single" w:sz="4" w:space="0" w:color="FFFFFF"/>
            </w:tcBorders>
            <w:shd w:val="clear" w:color="000000" w:fill="333399"/>
            <w:vAlign w:val="center"/>
            <w:hideMark/>
          </w:tcPr>
          <w:p w14:paraId="78F35AEB" w14:textId="77777777" w:rsidR="000E2937" w:rsidRPr="000E2937" w:rsidRDefault="000E2937" w:rsidP="000E2937">
            <w:pPr>
              <w:spacing w:after="0" w:line="240" w:lineRule="auto"/>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Naziv stavke</w:t>
            </w:r>
          </w:p>
        </w:tc>
        <w:tc>
          <w:tcPr>
            <w:tcW w:w="1033" w:type="dxa"/>
            <w:tcBorders>
              <w:top w:val="single" w:sz="4" w:space="0" w:color="FFFFFF"/>
              <w:left w:val="nil"/>
              <w:bottom w:val="single" w:sz="4" w:space="0" w:color="FFFFFF"/>
              <w:right w:val="single" w:sz="4" w:space="0" w:color="FFFFFF"/>
            </w:tcBorders>
            <w:shd w:val="clear" w:color="000000" w:fill="333399"/>
            <w:vAlign w:val="center"/>
            <w:hideMark/>
          </w:tcPr>
          <w:p w14:paraId="2AF3DB1D"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 xml:space="preserve">Ukupno </w:t>
            </w:r>
          </w:p>
        </w:tc>
        <w:tc>
          <w:tcPr>
            <w:tcW w:w="878" w:type="dxa"/>
            <w:tcBorders>
              <w:top w:val="single" w:sz="4" w:space="0" w:color="FFFFFF"/>
              <w:left w:val="nil"/>
              <w:bottom w:val="single" w:sz="4" w:space="0" w:color="FFFFFF"/>
              <w:right w:val="single" w:sz="4" w:space="0" w:color="FFFFFF"/>
            </w:tcBorders>
            <w:shd w:val="clear" w:color="000000" w:fill="333399"/>
            <w:vAlign w:val="center"/>
            <w:hideMark/>
          </w:tcPr>
          <w:p w14:paraId="6829B72F"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 xml:space="preserve">IZVOR 31                  Vlastiti prihodi </w:t>
            </w:r>
          </w:p>
        </w:tc>
        <w:tc>
          <w:tcPr>
            <w:tcW w:w="945" w:type="dxa"/>
            <w:tcBorders>
              <w:top w:val="single" w:sz="4" w:space="0" w:color="FFFFFF"/>
              <w:left w:val="nil"/>
              <w:bottom w:val="single" w:sz="4" w:space="0" w:color="FFFFFF"/>
              <w:right w:val="single" w:sz="4" w:space="0" w:color="FFFFFF"/>
            </w:tcBorders>
            <w:shd w:val="clear" w:color="000000" w:fill="333399"/>
            <w:vAlign w:val="center"/>
            <w:hideMark/>
          </w:tcPr>
          <w:p w14:paraId="23656323"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 xml:space="preserve">IZVOR 43                   Prihodi za posebne namjene </w:t>
            </w:r>
          </w:p>
        </w:tc>
        <w:tc>
          <w:tcPr>
            <w:tcW w:w="833" w:type="dxa"/>
            <w:gridSpan w:val="2"/>
            <w:tcBorders>
              <w:top w:val="single" w:sz="4" w:space="0" w:color="FFFFFF"/>
              <w:left w:val="nil"/>
              <w:bottom w:val="single" w:sz="4" w:space="0" w:color="FFFFFF"/>
              <w:right w:val="single" w:sz="4" w:space="0" w:color="FFFFFF"/>
            </w:tcBorders>
            <w:shd w:val="clear" w:color="000000" w:fill="333399"/>
            <w:vAlign w:val="center"/>
            <w:hideMark/>
          </w:tcPr>
          <w:p w14:paraId="0399001F"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IZVOR 50                              Pomoći iz DP</w:t>
            </w:r>
          </w:p>
        </w:tc>
        <w:tc>
          <w:tcPr>
            <w:tcW w:w="978" w:type="dxa"/>
            <w:tcBorders>
              <w:top w:val="single" w:sz="4" w:space="0" w:color="FFFFFF"/>
              <w:left w:val="nil"/>
              <w:bottom w:val="single" w:sz="4" w:space="0" w:color="FFFFFF"/>
              <w:right w:val="single" w:sz="4" w:space="0" w:color="FFFFFF"/>
            </w:tcBorders>
            <w:shd w:val="clear" w:color="000000" w:fill="333399"/>
            <w:vAlign w:val="center"/>
            <w:hideMark/>
          </w:tcPr>
          <w:p w14:paraId="1FA666E7"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IZVOR 51                              Programi unije</w:t>
            </w:r>
          </w:p>
        </w:tc>
        <w:tc>
          <w:tcPr>
            <w:tcW w:w="834" w:type="dxa"/>
            <w:gridSpan w:val="2"/>
            <w:tcBorders>
              <w:top w:val="single" w:sz="4" w:space="0" w:color="FFFFFF"/>
              <w:left w:val="nil"/>
              <w:bottom w:val="single" w:sz="4" w:space="0" w:color="FFFFFF"/>
              <w:right w:val="single" w:sz="4" w:space="0" w:color="FFFFFF"/>
            </w:tcBorders>
            <w:shd w:val="clear" w:color="000000" w:fill="333399"/>
            <w:vAlign w:val="center"/>
            <w:hideMark/>
          </w:tcPr>
          <w:p w14:paraId="4DC663E4"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 xml:space="preserve">IZVOR 52                             Ostale pomoći </w:t>
            </w:r>
          </w:p>
        </w:tc>
        <w:tc>
          <w:tcPr>
            <w:tcW w:w="1195" w:type="dxa"/>
            <w:tcBorders>
              <w:top w:val="single" w:sz="4" w:space="0" w:color="FFFFFF"/>
              <w:left w:val="nil"/>
              <w:bottom w:val="single" w:sz="4" w:space="0" w:color="FFFFFF"/>
              <w:right w:val="single" w:sz="4" w:space="0" w:color="FFFFFF"/>
            </w:tcBorders>
            <w:shd w:val="clear" w:color="000000" w:fill="333399"/>
            <w:vAlign w:val="center"/>
            <w:hideMark/>
          </w:tcPr>
          <w:p w14:paraId="4EF2EF9A"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IZVOR 581                Mehanizam za oporavak i otpornost (NPOO)</w:t>
            </w:r>
          </w:p>
        </w:tc>
        <w:tc>
          <w:tcPr>
            <w:tcW w:w="941" w:type="dxa"/>
            <w:tcBorders>
              <w:top w:val="single" w:sz="4" w:space="0" w:color="FFFFFF"/>
              <w:left w:val="nil"/>
              <w:bottom w:val="single" w:sz="4" w:space="0" w:color="FFFFFF"/>
              <w:right w:val="single" w:sz="4" w:space="0" w:color="FFFFFF"/>
            </w:tcBorders>
            <w:shd w:val="clear" w:color="000000" w:fill="333399"/>
            <w:vAlign w:val="center"/>
            <w:hideMark/>
          </w:tcPr>
          <w:p w14:paraId="58DED59D"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 xml:space="preserve">IZVOR 61                         Donacije </w:t>
            </w:r>
          </w:p>
        </w:tc>
      </w:tr>
      <w:tr w:rsidR="00C32729" w:rsidRPr="000E2937" w14:paraId="4F45ADCB" w14:textId="77777777" w:rsidTr="00956B64">
        <w:trPr>
          <w:trHeight w:val="255"/>
        </w:trPr>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C4D4C" w14:textId="77777777" w:rsidR="000E2937" w:rsidRPr="000E2937" w:rsidRDefault="000E2937" w:rsidP="000E2937">
            <w:pPr>
              <w:spacing w:after="0" w:line="240" w:lineRule="auto"/>
              <w:jc w:val="right"/>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2027</w:t>
            </w:r>
          </w:p>
        </w:tc>
        <w:tc>
          <w:tcPr>
            <w:tcW w:w="1317" w:type="dxa"/>
            <w:gridSpan w:val="2"/>
            <w:tcBorders>
              <w:top w:val="single" w:sz="4" w:space="0" w:color="auto"/>
              <w:left w:val="nil"/>
              <w:bottom w:val="single" w:sz="4" w:space="0" w:color="auto"/>
              <w:right w:val="single" w:sz="4" w:space="0" w:color="auto"/>
            </w:tcBorders>
            <w:shd w:val="clear" w:color="auto" w:fill="auto"/>
            <w:vAlign w:val="center"/>
            <w:hideMark/>
          </w:tcPr>
          <w:p w14:paraId="7FAE1FF7" w14:textId="77777777" w:rsidR="000E2937" w:rsidRPr="000E2937" w:rsidRDefault="000E2937" w:rsidP="000E2937">
            <w:pPr>
              <w:spacing w:after="0" w:line="240" w:lineRule="auto"/>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DONOS</w:t>
            </w:r>
          </w:p>
        </w:tc>
        <w:tc>
          <w:tcPr>
            <w:tcW w:w="1033" w:type="dxa"/>
            <w:tcBorders>
              <w:top w:val="nil"/>
              <w:left w:val="single" w:sz="4" w:space="0" w:color="FFFFFF"/>
              <w:bottom w:val="single" w:sz="4" w:space="0" w:color="FFFFFF"/>
              <w:right w:val="single" w:sz="4" w:space="0" w:color="FFFFFF"/>
            </w:tcBorders>
            <w:shd w:val="clear" w:color="000000" w:fill="333399"/>
            <w:noWrap/>
            <w:vAlign w:val="center"/>
            <w:hideMark/>
          </w:tcPr>
          <w:p w14:paraId="560D523F"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567.310</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1D1E"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27.330</w:t>
            </w:r>
          </w:p>
        </w:tc>
        <w:tc>
          <w:tcPr>
            <w:tcW w:w="945" w:type="dxa"/>
            <w:tcBorders>
              <w:top w:val="single" w:sz="4" w:space="0" w:color="auto"/>
              <w:left w:val="nil"/>
              <w:bottom w:val="single" w:sz="4" w:space="0" w:color="auto"/>
              <w:right w:val="single" w:sz="4" w:space="0" w:color="auto"/>
            </w:tcBorders>
            <w:shd w:val="clear" w:color="auto" w:fill="auto"/>
            <w:noWrap/>
            <w:vAlign w:val="center"/>
            <w:hideMark/>
          </w:tcPr>
          <w:p w14:paraId="567EE6C2"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138.134</w:t>
            </w:r>
          </w:p>
        </w:tc>
        <w:tc>
          <w:tcPr>
            <w:tcW w:w="8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6778AA"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0</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14:paraId="658D09F1"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9.004</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349E0"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54F602B8"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392.842</w:t>
            </w:r>
          </w:p>
        </w:tc>
        <w:tc>
          <w:tcPr>
            <w:tcW w:w="941" w:type="dxa"/>
            <w:tcBorders>
              <w:top w:val="single" w:sz="4" w:space="0" w:color="auto"/>
              <w:left w:val="nil"/>
              <w:bottom w:val="single" w:sz="4" w:space="0" w:color="auto"/>
              <w:right w:val="single" w:sz="4" w:space="0" w:color="auto"/>
            </w:tcBorders>
            <w:shd w:val="clear" w:color="auto" w:fill="auto"/>
            <w:noWrap/>
            <w:vAlign w:val="center"/>
            <w:hideMark/>
          </w:tcPr>
          <w:p w14:paraId="7CD33FDB"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0</w:t>
            </w:r>
          </w:p>
        </w:tc>
      </w:tr>
      <w:tr w:rsidR="000E2937" w:rsidRPr="000E2937" w14:paraId="392B240B" w14:textId="77777777" w:rsidTr="00956B64">
        <w:trPr>
          <w:trHeight w:val="102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F291AB0" w14:textId="77777777" w:rsidR="000E2937" w:rsidRPr="000E2937" w:rsidRDefault="000E2937" w:rsidP="000E2937">
            <w:pPr>
              <w:spacing w:after="0" w:line="240" w:lineRule="auto"/>
              <w:jc w:val="right"/>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2027</w:t>
            </w:r>
          </w:p>
        </w:tc>
        <w:tc>
          <w:tcPr>
            <w:tcW w:w="1317" w:type="dxa"/>
            <w:gridSpan w:val="2"/>
            <w:tcBorders>
              <w:top w:val="nil"/>
              <w:left w:val="nil"/>
              <w:bottom w:val="single" w:sz="4" w:space="0" w:color="auto"/>
              <w:right w:val="single" w:sz="4" w:space="0" w:color="auto"/>
            </w:tcBorders>
            <w:shd w:val="clear" w:color="000000" w:fill="FFFFCC"/>
            <w:vAlign w:val="center"/>
            <w:hideMark/>
          </w:tcPr>
          <w:p w14:paraId="26F1B8E4" w14:textId="77777777" w:rsidR="000E2937" w:rsidRPr="000E2937" w:rsidRDefault="000E2937" w:rsidP="000E2937">
            <w:pPr>
              <w:spacing w:after="0" w:line="240" w:lineRule="auto"/>
              <w:rPr>
                <w:rFonts w:ascii="Calibri" w:eastAsia="Times New Roman" w:hAnsi="Calibri" w:cs="Calibri"/>
                <w:b/>
                <w:bCs/>
                <w:sz w:val="20"/>
                <w:szCs w:val="20"/>
                <w:lang w:eastAsia="hr-HR"/>
              </w:rPr>
            </w:pPr>
            <w:r w:rsidRPr="000E2937">
              <w:rPr>
                <w:rFonts w:ascii="Calibri" w:eastAsia="Times New Roman" w:hAnsi="Calibri" w:cs="Calibri"/>
                <w:b/>
                <w:bCs/>
                <w:sz w:val="20"/>
                <w:szCs w:val="20"/>
                <w:lang w:eastAsia="hr-HR"/>
              </w:rPr>
              <w:t>PRIHODI I PRIMICI (6+7+8)</w:t>
            </w:r>
          </w:p>
        </w:tc>
        <w:tc>
          <w:tcPr>
            <w:tcW w:w="1033" w:type="dxa"/>
            <w:tcBorders>
              <w:top w:val="nil"/>
              <w:left w:val="single" w:sz="4" w:space="0" w:color="FFFFFF"/>
              <w:bottom w:val="single" w:sz="4" w:space="0" w:color="FFFFFF"/>
              <w:right w:val="single" w:sz="4" w:space="0" w:color="FFFFFF"/>
            </w:tcBorders>
            <w:shd w:val="clear" w:color="000000" w:fill="333399"/>
            <w:noWrap/>
            <w:vAlign w:val="center"/>
            <w:hideMark/>
          </w:tcPr>
          <w:p w14:paraId="224ECC56"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828.187</w:t>
            </w:r>
          </w:p>
        </w:tc>
        <w:tc>
          <w:tcPr>
            <w:tcW w:w="878" w:type="dxa"/>
            <w:tcBorders>
              <w:top w:val="nil"/>
              <w:left w:val="single" w:sz="4" w:space="0" w:color="auto"/>
              <w:bottom w:val="single" w:sz="4" w:space="0" w:color="auto"/>
              <w:right w:val="single" w:sz="4" w:space="0" w:color="auto"/>
            </w:tcBorders>
            <w:shd w:val="clear" w:color="000000" w:fill="FFFFCC"/>
            <w:noWrap/>
            <w:vAlign w:val="center"/>
            <w:hideMark/>
          </w:tcPr>
          <w:p w14:paraId="4401B9FC"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168.183</w:t>
            </w:r>
          </w:p>
        </w:tc>
        <w:tc>
          <w:tcPr>
            <w:tcW w:w="945" w:type="dxa"/>
            <w:tcBorders>
              <w:top w:val="nil"/>
              <w:left w:val="nil"/>
              <w:bottom w:val="single" w:sz="4" w:space="0" w:color="auto"/>
              <w:right w:val="single" w:sz="4" w:space="0" w:color="auto"/>
            </w:tcBorders>
            <w:shd w:val="clear" w:color="000000" w:fill="FFFFCC"/>
            <w:noWrap/>
            <w:vAlign w:val="center"/>
            <w:hideMark/>
          </w:tcPr>
          <w:p w14:paraId="1148E1F9"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607.844</w:t>
            </w:r>
          </w:p>
        </w:tc>
        <w:tc>
          <w:tcPr>
            <w:tcW w:w="833" w:type="dxa"/>
            <w:gridSpan w:val="2"/>
            <w:tcBorders>
              <w:top w:val="nil"/>
              <w:left w:val="nil"/>
              <w:bottom w:val="single" w:sz="4" w:space="0" w:color="auto"/>
              <w:right w:val="single" w:sz="4" w:space="0" w:color="auto"/>
            </w:tcBorders>
            <w:shd w:val="clear" w:color="000000" w:fill="FFFFCC"/>
            <w:noWrap/>
            <w:vAlign w:val="center"/>
            <w:hideMark/>
          </w:tcPr>
          <w:p w14:paraId="3411D6BD"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1.800</w:t>
            </w:r>
          </w:p>
        </w:tc>
        <w:tc>
          <w:tcPr>
            <w:tcW w:w="978" w:type="dxa"/>
            <w:tcBorders>
              <w:top w:val="nil"/>
              <w:left w:val="nil"/>
              <w:bottom w:val="single" w:sz="4" w:space="0" w:color="auto"/>
              <w:right w:val="single" w:sz="4" w:space="0" w:color="auto"/>
            </w:tcBorders>
            <w:shd w:val="clear" w:color="000000" w:fill="FFFFCC"/>
            <w:noWrap/>
            <w:vAlign w:val="center"/>
            <w:hideMark/>
          </w:tcPr>
          <w:p w14:paraId="2B67DCDD"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42.560</w:t>
            </w:r>
          </w:p>
        </w:tc>
        <w:tc>
          <w:tcPr>
            <w:tcW w:w="834" w:type="dxa"/>
            <w:gridSpan w:val="2"/>
            <w:tcBorders>
              <w:top w:val="nil"/>
              <w:left w:val="nil"/>
              <w:bottom w:val="single" w:sz="4" w:space="0" w:color="auto"/>
              <w:right w:val="single" w:sz="4" w:space="0" w:color="auto"/>
            </w:tcBorders>
            <w:shd w:val="clear" w:color="000000" w:fill="FFFFCC"/>
            <w:noWrap/>
            <w:vAlign w:val="center"/>
            <w:hideMark/>
          </w:tcPr>
          <w:p w14:paraId="4A90D9B5"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800</w:t>
            </w:r>
          </w:p>
        </w:tc>
        <w:tc>
          <w:tcPr>
            <w:tcW w:w="1195" w:type="dxa"/>
            <w:tcBorders>
              <w:top w:val="nil"/>
              <w:left w:val="nil"/>
              <w:bottom w:val="single" w:sz="4" w:space="0" w:color="auto"/>
              <w:right w:val="single" w:sz="4" w:space="0" w:color="auto"/>
            </w:tcBorders>
            <w:shd w:val="clear" w:color="000000" w:fill="FFFFCC"/>
            <w:noWrap/>
            <w:vAlign w:val="center"/>
            <w:hideMark/>
          </w:tcPr>
          <w:p w14:paraId="31FCE346"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0</w:t>
            </w:r>
          </w:p>
        </w:tc>
        <w:tc>
          <w:tcPr>
            <w:tcW w:w="941" w:type="dxa"/>
            <w:tcBorders>
              <w:top w:val="nil"/>
              <w:left w:val="nil"/>
              <w:bottom w:val="single" w:sz="4" w:space="0" w:color="auto"/>
              <w:right w:val="single" w:sz="4" w:space="0" w:color="auto"/>
            </w:tcBorders>
            <w:shd w:val="clear" w:color="000000" w:fill="FFFFCC"/>
            <w:noWrap/>
            <w:vAlign w:val="center"/>
            <w:hideMark/>
          </w:tcPr>
          <w:p w14:paraId="4DA7CB32"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7.000</w:t>
            </w:r>
          </w:p>
        </w:tc>
      </w:tr>
      <w:tr w:rsidR="00C32729" w:rsidRPr="000E2937" w14:paraId="4744EEB3" w14:textId="77777777" w:rsidTr="00956B64">
        <w:trPr>
          <w:trHeight w:val="1785"/>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47127C88" w14:textId="77777777" w:rsidR="000E2937" w:rsidRPr="000E2937" w:rsidRDefault="000E2937" w:rsidP="000E2937">
            <w:pPr>
              <w:spacing w:after="0" w:line="240" w:lineRule="auto"/>
              <w:jc w:val="right"/>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2027</w:t>
            </w:r>
          </w:p>
        </w:tc>
        <w:tc>
          <w:tcPr>
            <w:tcW w:w="1317" w:type="dxa"/>
            <w:gridSpan w:val="2"/>
            <w:tcBorders>
              <w:top w:val="nil"/>
              <w:left w:val="nil"/>
              <w:bottom w:val="single" w:sz="4" w:space="0" w:color="auto"/>
              <w:right w:val="single" w:sz="4" w:space="0" w:color="auto"/>
            </w:tcBorders>
            <w:shd w:val="clear" w:color="auto" w:fill="auto"/>
            <w:vAlign w:val="center"/>
            <w:hideMark/>
          </w:tcPr>
          <w:p w14:paraId="2B4052A3" w14:textId="77777777" w:rsidR="000E2937" w:rsidRPr="000E2937" w:rsidRDefault="000E2937" w:rsidP="000E2937">
            <w:pPr>
              <w:spacing w:after="0" w:line="240" w:lineRule="auto"/>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 xml:space="preserve">ODNOS </w:t>
            </w:r>
            <w:r w:rsidRPr="000E2937">
              <w:rPr>
                <w:rFonts w:ascii="Calibri" w:eastAsia="Times New Roman" w:hAnsi="Calibri" w:cs="Calibri"/>
                <w:b/>
                <w:bCs/>
                <w:color w:val="FF0000"/>
                <w:sz w:val="20"/>
                <w:szCs w:val="20"/>
                <w:lang w:eastAsia="hr-HR"/>
              </w:rPr>
              <w:t>(unosi se s negativnim predznakom)</w:t>
            </w:r>
          </w:p>
        </w:tc>
        <w:tc>
          <w:tcPr>
            <w:tcW w:w="1033" w:type="dxa"/>
            <w:tcBorders>
              <w:top w:val="nil"/>
              <w:left w:val="single" w:sz="4" w:space="0" w:color="FFFFFF"/>
              <w:bottom w:val="single" w:sz="4" w:space="0" w:color="FFFFFF"/>
              <w:right w:val="single" w:sz="4" w:space="0" w:color="FFFFFF"/>
            </w:tcBorders>
            <w:shd w:val="clear" w:color="000000" w:fill="333399"/>
            <w:noWrap/>
            <w:vAlign w:val="center"/>
            <w:hideMark/>
          </w:tcPr>
          <w:p w14:paraId="5DAEF9E6"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-345.075</w:t>
            </w:r>
          </w:p>
        </w:tc>
        <w:tc>
          <w:tcPr>
            <w:tcW w:w="878" w:type="dxa"/>
            <w:tcBorders>
              <w:top w:val="nil"/>
              <w:left w:val="single" w:sz="4" w:space="0" w:color="auto"/>
              <w:bottom w:val="single" w:sz="4" w:space="0" w:color="auto"/>
              <w:right w:val="single" w:sz="4" w:space="0" w:color="auto"/>
            </w:tcBorders>
            <w:shd w:val="clear" w:color="auto" w:fill="auto"/>
            <w:noWrap/>
            <w:vAlign w:val="center"/>
            <w:hideMark/>
          </w:tcPr>
          <w:p w14:paraId="1CB5DFB9"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xml:space="preserve">-13.665 </w:t>
            </w:r>
          </w:p>
        </w:tc>
        <w:tc>
          <w:tcPr>
            <w:tcW w:w="945" w:type="dxa"/>
            <w:tcBorders>
              <w:top w:val="nil"/>
              <w:left w:val="nil"/>
              <w:bottom w:val="single" w:sz="4" w:space="0" w:color="auto"/>
              <w:right w:val="single" w:sz="4" w:space="0" w:color="auto"/>
            </w:tcBorders>
            <w:shd w:val="clear" w:color="auto" w:fill="auto"/>
            <w:noWrap/>
            <w:vAlign w:val="center"/>
            <w:hideMark/>
          </w:tcPr>
          <w:p w14:paraId="085476A8"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xml:space="preserve">-69.067 </w:t>
            </w:r>
          </w:p>
        </w:tc>
        <w:tc>
          <w:tcPr>
            <w:tcW w:w="833" w:type="dxa"/>
            <w:gridSpan w:val="2"/>
            <w:tcBorders>
              <w:top w:val="nil"/>
              <w:left w:val="nil"/>
              <w:bottom w:val="single" w:sz="4" w:space="0" w:color="auto"/>
              <w:right w:val="single" w:sz="4" w:space="0" w:color="auto"/>
            </w:tcBorders>
            <w:shd w:val="clear" w:color="auto" w:fill="auto"/>
            <w:noWrap/>
            <w:vAlign w:val="center"/>
            <w:hideMark/>
          </w:tcPr>
          <w:p w14:paraId="2B58B238"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w:t>
            </w:r>
          </w:p>
        </w:tc>
        <w:tc>
          <w:tcPr>
            <w:tcW w:w="978" w:type="dxa"/>
            <w:tcBorders>
              <w:top w:val="nil"/>
              <w:left w:val="nil"/>
              <w:bottom w:val="single" w:sz="4" w:space="0" w:color="auto"/>
              <w:right w:val="single" w:sz="4" w:space="0" w:color="auto"/>
            </w:tcBorders>
            <w:shd w:val="clear" w:color="auto" w:fill="auto"/>
            <w:noWrap/>
            <w:vAlign w:val="center"/>
            <w:hideMark/>
          </w:tcPr>
          <w:p w14:paraId="04B9E81D"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xml:space="preserve">-2.000 </w:t>
            </w:r>
          </w:p>
        </w:tc>
        <w:tc>
          <w:tcPr>
            <w:tcW w:w="834" w:type="dxa"/>
            <w:gridSpan w:val="2"/>
            <w:tcBorders>
              <w:top w:val="nil"/>
              <w:left w:val="nil"/>
              <w:bottom w:val="single" w:sz="4" w:space="0" w:color="auto"/>
              <w:right w:val="single" w:sz="4" w:space="0" w:color="auto"/>
            </w:tcBorders>
            <w:shd w:val="clear" w:color="auto" w:fill="auto"/>
            <w:noWrap/>
            <w:vAlign w:val="center"/>
            <w:hideMark/>
          </w:tcPr>
          <w:p w14:paraId="6B0A44E0"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w:t>
            </w:r>
          </w:p>
        </w:tc>
        <w:tc>
          <w:tcPr>
            <w:tcW w:w="1195" w:type="dxa"/>
            <w:tcBorders>
              <w:top w:val="nil"/>
              <w:left w:val="nil"/>
              <w:bottom w:val="single" w:sz="4" w:space="0" w:color="auto"/>
              <w:right w:val="single" w:sz="4" w:space="0" w:color="auto"/>
            </w:tcBorders>
            <w:shd w:val="clear" w:color="auto" w:fill="auto"/>
            <w:noWrap/>
            <w:vAlign w:val="center"/>
            <w:hideMark/>
          </w:tcPr>
          <w:p w14:paraId="040122E4"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xml:space="preserve">-260.343 </w:t>
            </w:r>
          </w:p>
        </w:tc>
        <w:tc>
          <w:tcPr>
            <w:tcW w:w="941" w:type="dxa"/>
            <w:tcBorders>
              <w:top w:val="nil"/>
              <w:left w:val="nil"/>
              <w:bottom w:val="single" w:sz="4" w:space="0" w:color="auto"/>
              <w:right w:val="single" w:sz="4" w:space="0" w:color="auto"/>
            </w:tcBorders>
            <w:shd w:val="clear" w:color="auto" w:fill="auto"/>
            <w:noWrap/>
            <w:vAlign w:val="center"/>
            <w:hideMark/>
          </w:tcPr>
          <w:p w14:paraId="3AA42C51" w14:textId="77777777" w:rsidR="000E2937" w:rsidRPr="000E2937" w:rsidRDefault="000E2937" w:rsidP="000E2937">
            <w:pPr>
              <w:spacing w:after="0" w:line="240" w:lineRule="auto"/>
              <w:jc w:val="center"/>
              <w:rPr>
                <w:rFonts w:ascii="Calibri" w:eastAsia="Times New Roman" w:hAnsi="Calibri" w:cs="Calibri"/>
                <w:color w:val="000000"/>
                <w:sz w:val="20"/>
                <w:szCs w:val="20"/>
                <w:lang w:eastAsia="hr-HR"/>
              </w:rPr>
            </w:pPr>
            <w:r w:rsidRPr="000E2937">
              <w:rPr>
                <w:rFonts w:ascii="Calibri" w:eastAsia="Times New Roman" w:hAnsi="Calibri" w:cs="Calibri"/>
                <w:color w:val="000000"/>
                <w:sz w:val="20"/>
                <w:szCs w:val="20"/>
                <w:lang w:eastAsia="hr-HR"/>
              </w:rPr>
              <w:t> </w:t>
            </w:r>
          </w:p>
        </w:tc>
      </w:tr>
      <w:tr w:rsidR="000E2937" w:rsidRPr="000E2937" w14:paraId="54C9FC9F" w14:textId="77777777" w:rsidTr="00956B64">
        <w:trPr>
          <w:trHeight w:val="153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A86299C" w14:textId="77777777" w:rsidR="000E2937" w:rsidRPr="000E2937" w:rsidRDefault="000E2937" w:rsidP="000E2937">
            <w:pPr>
              <w:spacing w:after="0" w:line="240" w:lineRule="auto"/>
              <w:jc w:val="right"/>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2027</w:t>
            </w:r>
          </w:p>
        </w:tc>
        <w:tc>
          <w:tcPr>
            <w:tcW w:w="1317" w:type="dxa"/>
            <w:gridSpan w:val="2"/>
            <w:tcBorders>
              <w:top w:val="nil"/>
              <w:left w:val="nil"/>
              <w:bottom w:val="single" w:sz="4" w:space="0" w:color="auto"/>
              <w:right w:val="single" w:sz="4" w:space="0" w:color="auto"/>
            </w:tcBorders>
            <w:shd w:val="clear" w:color="000000" w:fill="FFFFCC"/>
            <w:vAlign w:val="center"/>
            <w:hideMark/>
          </w:tcPr>
          <w:p w14:paraId="47F724AE" w14:textId="77777777" w:rsidR="000E2937" w:rsidRPr="000E2937" w:rsidRDefault="000E2937" w:rsidP="000E2937">
            <w:pPr>
              <w:spacing w:after="0" w:line="240" w:lineRule="auto"/>
              <w:rPr>
                <w:rFonts w:ascii="Calibri" w:eastAsia="Times New Roman" w:hAnsi="Calibri" w:cs="Calibri"/>
                <w:b/>
                <w:bCs/>
                <w:sz w:val="20"/>
                <w:szCs w:val="20"/>
                <w:lang w:eastAsia="hr-HR"/>
              </w:rPr>
            </w:pPr>
            <w:r w:rsidRPr="000E2937">
              <w:rPr>
                <w:rFonts w:ascii="Calibri" w:eastAsia="Times New Roman" w:hAnsi="Calibri" w:cs="Calibri"/>
                <w:b/>
                <w:bCs/>
                <w:sz w:val="20"/>
                <w:szCs w:val="20"/>
                <w:lang w:eastAsia="hr-HR"/>
              </w:rPr>
              <w:t>LIMIT ZA RASHODE I IZDATKE</w:t>
            </w:r>
          </w:p>
        </w:tc>
        <w:tc>
          <w:tcPr>
            <w:tcW w:w="1033" w:type="dxa"/>
            <w:tcBorders>
              <w:top w:val="nil"/>
              <w:left w:val="single" w:sz="4" w:space="0" w:color="FFFFFF"/>
              <w:bottom w:val="single" w:sz="4" w:space="0" w:color="FFFFFF"/>
              <w:right w:val="single" w:sz="4" w:space="0" w:color="FFFFFF"/>
            </w:tcBorders>
            <w:shd w:val="clear" w:color="000000" w:fill="333399"/>
            <w:noWrap/>
            <w:vAlign w:val="center"/>
            <w:hideMark/>
          </w:tcPr>
          <w:p w14:paraId="6F470D56"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1.050.422</w:t>
            </w:r>
          </w:p>
        </w:tc>
        <w:tc>
          <w:tcPr>
            <w:tcW w:w="878" w:type="dxa"/>
            <w:tcBorders>
              <w:top w:val="nil"/>
              <w:left w:val="single" w:sz="4" w:space="0" w:color="auto"/>
              <w:bottom w:val="single" w:sz="4" w:space="0" w:color="auto"/>
              <w:right w:val="single" w:sz="4" w:space="0" w:color="auto"/>
            </w:tcBorders>
            <w:shd w:val="clear" w:color="000000" w:fill="FFFFCC"/>
            <w:noWrap/>
            <w:vAlign w:val="center"/>
            <w:hideMark/>
          </w:tcPr>
          <w:p w14:paraId="13D78C30"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181.848</w:t>
            </w:r>
          </w:p>
        </w:tc>
        <w:tc>
          <w:tcPr>
            <w:tcW w:w="945" w:type="dxa"/>
            <w:tcBorders>
              <w:top w:val="nil"/>
              <w:left w:val="nil"/>
              <w:bottom w:val="single" w:sz="4" w:space="0" w:color="auto"/>
              <w:right w:val="single" w:sz="4" w:space="0" w:color="auto"/>
            </w:tcBorders>
            <w:shd w:val="clear" w:color="000000" w:fill="FFFFCC"/>
            <w:noWrap/>
            <w:vAlign w:val="center"/>
            <w:hideMark/>
          </w:tcPr>
          <w:p w14:paraId="4F29CF4D"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676.911</w:t>
            </w:r>
          </w:p>
        </w:tc>
        <w:tc>
          <w:tcPr>
            <w:tcW w:w="833" w:type="dxa"/>
            <w:gridSpan w:val="2"/>
            <w:tcBorders>
              <w:top w:val="nil"/>
              <w:left w:val="nil"/>
              <w:bottom w:val="single" w:sz="4" w:space="0" w:color="auto"/>
              <w:right w:val="single" w:sz="4" w:space="0" w:color="auto"/>
            </w:tcBorders>
            <w:shd w:val="clear" w:color="000000" w:fill="FFFFCC"/>
            <w:noWrap/>
            <w:vAlign w:val="center"/>
            <w:hideMark/>
          </w:tcPr>
          <w:p w14:paraId="120289DA"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1.800</w:t>
            </w:r>
          </w:p>
        </w:tc>
        <w:tc>
          <w:tcPr>
            <w:tcW w:w="978" w:type="dxa"/>
            <w:tcBorders>
              <w:top w:val="nil"/>
              <w:left w:val="nil"/>
              <w:bottom w:val="single" w:sz="4" w:space="0" w:color="auto"/>
              <w:right w:val="single" w:sz="4" w:space="0" w:color="auto"/>
            </w:tcBorders>
            <w:shd w:val="clear" w:color="000000" w:fill="FFFFCC"/>
            <w:noWrap/>
            <w:vAlign w:val="center"/>
            <w:hideMark/>
          </w:tcPr>
          <w:p w14:paraId="066F319D"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49.564</w:t>
            </w:r>
          </w:p>
        </w:tc>
        <w:tc>
          <w:tcPr>
            <w:tcW w:w="834" w:type="dxa"/>
            <w:gridSpan w:val="2"/>
            <w:tcBorders>
              <w:top w:val="nil"/>
              <w:left w:val="nil"/>
              <w:bottom w:val="single" w:sz="4" w:space="0" w:color="auto"/>
              <w:right w:val="single" w:sz="4" w:space="0" w:color="auto"/>
            </w:tcBorders>
            <w:shd w:val="clear" w:color="000000" w:fill="FFFFCC"/>
            <w:noWrap/>
            <w:vAlign w:val="center"/>
            <w:hideMark/>
          </w:tcPr>
          <w:p w14:paraId="72CEF719"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800</w:t>
            </w:r>
          </w:p>
        </w:tc>
        <w:tc>
          <w:tcPr>
            <w:tcW w:w="1195" w:type="dxa"/>
            <w:tcBorders>
              <w:top w:val="nil"/>
              <w:left w:val="nil"/>
              <w:bottom w:val="single" w:sz="4" w:space="0" w:color="auto"/>
              <w:right w:val="single" w:sz="4" w:space="0" w:color="auto"/>
            </w:tcBorders>
            <w:shd w:val="clear" w:color="000000" w:fill="FFFFCC"/>
            <w:noWrap/>
            <w:vAlign w:val="center"/>
            <w:hideMark/>
          </w:tcPr>
          <w:p w14:paraId="08EA7A96"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132.499</w:t>
            </w:r>
          </w:p>
        </w:tc>
        <w:tc>
          <w:tcPr>
            <w:tcW w:w="941" w:type="dxa"/>
            <w:tcBorders>
              <w:top w:val="nil"/>
              <w:left w:val="nil"/>
              <w:bottom w:val="single" w:sz="4" w:space="0" w:color="auto"/>
              <w:right w:val="single" w:sz="4" w:space="0" w:color="auto"/>
            </w:tcBorders>
            <w:shd w:val="clear" w:color="000000" w:fill="FFFFCC"/>
            <w:noWrap/>
            <w:vAlign w:val="center"/>
            <w:hideMark/>
          </w:tcPr>
          <w:p w14:paraId="266D93C0"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7.000</w:t>
            </w:r>
          </w:p>
        </w:tc>
      </w:tr>
      <w:tr w:rsidR="000E2937" w:rsidRPr="000E2937" w14:paraId="6DAA2740" w14:textId="77777777" w:rsidTr="00956B64">
        <w:trPr>
          <w:trHeight w:val="102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63ED51BA" w14:textId="77777777" w:rsidR="000E2937" w:rsidRPr="000E2937" w:rsidRDefault="000E2937" w:rsidP="000E2937">
            <w:pPr>
              <w:spacing w:after="0" w:line="240" w:lineRule="auto"/>
              <w:jc w:val="right"/>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2027</w:t>
            </w:r>
          </w:p>
        </w:tc>
        <w:tc>
          <w:tcPr>
            <w:tcW w:w="1317" w:type="dxa"/>
            <w:gridSpan w:val="2"/>
            <w:tcBorders>
              <w:top w:val="nil"/>
              <w:left w:val="nil"/>
              <w:bottom w:val="nil"/>
              <w:right w:val="single" w:sz="4" w:space="0" w:color="auto"/>
            </w:tcBorders>
            <w:shd w:val="clear" w:color="auto" w:fill="auto"/>
            <w:vAlign w:val="center"/>
            <w:hideMark/>
          </w:tcPr>
          <w:p w14:paraId="226530FA" w14:textId="77777777" w:rsidR="000E2937" w:rsidRPr="000E2937" w:rsidRDefault="000E2937" w:rsidP="000E2937">
            <w:pPr>
              <w:spacing w:after="0" w:line="240" w:lineRule="auto"/>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RASHODI I IZDACI (3+4+5)</w:t>
            </w:r>
          </w:p>
        </w:tc>
        <w:tc>
          <w:tcPr>
            <w:tcW w:w="1033" w:type="dxa"/>
            <w:tcBorders>
              <w:top w:val="nil"/>
              <w:left w:val="single" w:sz="4" w:space="0" w:color="FFFFFF"/>
              <w:bottom w:val="single" w:sz="4" w:space="0" w:color="FFFFFF"/>
              <w:right w:val="single" w:sz="4" w:space="0" w:color="FFFFFF"/>
            </w:tcBorders>
            <w:shd w:val="clear" w:color="000000" w:fill="333399"/>
            <w:noWrap/>
            <w:vAlign w:val="center"/>
            <w:hideMark/>
          </w:tcPr>
          <w:p w14:paraId="1F14A995" w14:textId="77777777" w:rsidR="000E2937" w:rsidRPr="000E2937" w:rsidRDefault="000E2937" w:rsidP="000E2937">
            <w:pPr>
              <w:spacing w:after="0" w:line="240" w:lineRule="auto"/>
              <w:jc w:val="center"/>
              <w:rPr>
                <w:rFonts w:ascii="Calibri" w:eastAsia="Times New Roman" w:hAnsi="Calibri" w:cs="Calibri"/>
                <w:b/>
                <w:bCs/>
                <w:color w:val="FFFFFF"/>
                <w:sz w:val="20"/>
                <w:szCs w:val="20"/>
                <w:lang w:eastAsia="hr-HR"/>
              </w:rPr>
            </w:pPr>
            <w:r w:rsidRPr="000E2937">
              <w:rPr>
                <w:rFonts w:ascii="Calibri" w:eastAsia="Times New Roman" w:hAnsi="Calibri" w:cs="Calibri"/>
                <w:b/>
                <w:bCs/>
                <w:color w:val="FFFFFF"/>
                <w:sz w:val="20"/>
                <w:szCs w:val="20"/>
                <w:lang w:eastAsia="hr-HR"/>
              </w:rPr>
              <w:t>1.050.422</w:t>
            </w:r>
          </w:p>
        </w:tc>
        <w:tc>
          <w:tcPr>
            <w:tcW w:w="878" w:type="dxa"/>
            <w:tcBorders>
              <w:top w:val="nil"/>
              <w:left w:val="single" w:sz="4" w:space="0" w:color="auto"/>
              <w:bottom w:val="single" w:sz="4" w:space="0" w:color="auto"/>
              <w:right w:val="single" w:sz="4" w:space="0" w:color="auto"/>
            </w:tcBorders>
            <w:shd w:val="clear" w:color="000000" w:fill="FFFFCC"/>
            <w:noWrap/>
            <w:vAlign w:val="center"/>
            <w:hideMark/>
          </w:tcPr>
          <w:p w14:paraId="76BA8CE5"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181.848</w:t>
            </w:r>
          </w:p>
        </w:tc>
        <w:tc>
          <w:tcPr>
            <w:tcW w:w="945" w:type="dxa"/>
            <w:tcBorders>
              <w:top w:val="nil"/>
              <w:left w:val="nil"/>
              <w:bottom w:val="single" w:sz="4" w:space="0" w:color="auto"/>
              <w:right w:val="single" w:sz="4" w:space="0" w:color="auto"/>
            </w:tcBorders>
            <w:shd w:val="clear" w:color="000000" w:fill="FFFFCC"/>
            <w:noWrap/>
            <w:vAlign w:val="center"/>
            <w:hideMark/>
          </w:tcPr>
          <w:p w14:paraId="6DBC303D"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676.911</w:t>
            </w:r>
          </w:p>
        </w:tc>
        <w:tc>
          <w:tcPr>
            <w:tcW w:w="833" w:type="dxa"/>
            <w:gridSpan w:val="2"/>
            <w:tcBorders>
              <w:top w:val="nil"/>
              <w:left w:val="nil"/>
              <w:bottom w:val="single" w:sz="4" w:space="0" w:color="auto"/>
              <w:right w:val="single" w:sz="4" w:space="0" w:color="auto"/>
            </w:tcBorders>
            <w:shd w:val="clear" w:color="000000" w:fill="FFFFCC"/>
            <w:noWrap/>
            <w:vAlign w:val="center"/>
            <w:hideMark/>
          </w:tcPr>
          <w:p w14:paraId="67938886"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1.800</w:t>
            </w:r>
          </w:p>
        </w:tc>
        <w:tc>
          <w:tcPr>
            <w:tcW w:w="978" w:type="dxa"/>
            <w:tcBorders>
              <w:top w:val="nil"/>
              <w:left w:val="nil"/>
              <w:bottom w:val="single" w:sz="4" w:space="0" w:color="auto"/>
              <w:right w:val="single" w:sz="4" w:space="0" w:color="auto"/>
            </w:tcBorders>
            <w:shd w:val="clear" w:color="000000" w:fill="FFFFCC"/>
            <w:noWrap/>
            <w:vAlign w:val="center"/>
            <w:hideMark/>
          </w:tcPr>
          <w:p w14:paraId="21E959F8"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49.564</w:t>
            </w:r>
          </w:p>
        </w:tc>
        <w:tc>
          <w:tcPr>
            <w:tcW w:w="834" w:type="dxa"/>
            <w:gridSpan w:val="2"/>
            <w:tcBorders>
              <w:top w:val="nil"/>
              <w:left w:val="nil"/>
              <w:bottom w:val="single" w:sz="4" w:space="0" w:color="auto"/>
              <w:right w:val="single" w:sz="4" w:space="0" w:color="auto"/>
            </w:tcBorders>
            <w:shd w:val="clear" w:color="000000" w:fill="FFFFCC"/>
            <w:noWrap/>
            <w:vAlign w:val="center"/>
            <w:hideMark/>
          </w:tcPr>
          <w:p w14:paraId="102D380B"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800</w:t>
            </w:r>
          </w:p>
        </w:tc>
        <w:tc>
          <w:tcPr>
            <w:tcW w:w="1195" w:type="dxa"/>
            <w:tcBorders>
              <w:top w:val="nil"/>
              <w:left w:val="nil"/>
              <w:bottom w:val="single" w:sz="4" w:space="0" w:color="auto"/>
              <w:right w:val="single" w:sz="4" w:space="0" w:color="auto"/>
            </w:tcBorders>
            <w:shd w:val="clear" w:color="000000" w:fill="FFFFCC"/>
            <w:noWrap/>
            <w:vAlign w:val="center"/>
            <w:hideMark/>
          </w:tcPr>
          <w:p w14:paraId="31CBB345"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132.499</w:t>
            </w:r>
          </w:p>
        </w:tc>
        <w:tc>
          <w:tcPr>
            <w:tcW w:w="941" w:type="dxa"/>
            <w:tcBorders>
              <w:top w:val="nil"/>
              <w:left w:val="nil"/>
              <w:bottom w:val="single" w:sz="4" w:space="0" w:color="auto"/>
              <w:right w:val="single" w:sz="4" w:space="0" w:color="auto"/>
            </w:tcBorders>
            <w:shd w:val="clear" w:color="000000" w:fill="FFFFCC"/>
            <w:noWrap/>
            <w:vAlign w:val="center"/>
            <w:hideMark/>
          </w:tcPr>
          <w:p w14:paraId="6EA93D86" w14:textId="77777777" w:rsidR="000E2937" w:rsidRPr="000E2937" w:rsidRDefault="000E2937" w:rsidP="000E2937">
            <w:pPr>
              <w:spacing w:after="0" w:line="240" w:lineRule="auto"/>
              <w:jc w:val="center"/>
              <w:rPr>
                <w:rFonts w:ascii="Calibri" w:eastAsia="Times New Roman" w:hAnsi="Calibri" w:cs="Calibri"/>
                <w:b/>
                <w:bCs/>
                <w:color w:val="000000"/>
                <w:sz w:val="20"/>
                <w:szCs w:val="20"/>
                <w:lang w:eastAsia="hr-HR"/>
              </w:rPr>
            </w:pPr>
            <w:r w:rsidRPr="000E2937">
              <w:rPr>
                <w:rFonts w:ascii="Calibri" w:eastAsia="Times New Roman" w:hAnsi="Calibri" w:cs="Calibri"/>
                <w:b/>
                <w:bCs/>
                <w:color w:val="000000"/>
                <w:sz w:val="20"/>
                <w:szCs w:val="20"/>
                <w:lang w:eastAsia="hr-HR"/>
              </w:rPr>
              <w:t>7.000</w:t>
            </w:r>
          </w:p>
        </w:tc>
      </w:tr>
      <w:tr w:rsidR="000E2937" w:rsidRPr="000E2937" w14:paraId="2F44D9EC" w14:textId="77777777" w:rsidTr="00956B64">
        <w:trPr>
          <w:trHeight w:val="153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14:paraId="33B0BFE8" w14:textId="77777777" w:rsidR="000E2937" w:rsidRPr="000E2937" w:rsidRDefault="000E2937" w:rsidP="000E2937">
            <w:pPr>
              <w:spacing w:after="0" w:line="240" w:lineRule="auto"/>
              <w:jc w:val="right"/>
              <w:rPr>
                <w:rFonts w:ascii="Calibri" w:eastAsia="Times New Roman" w:hAnsi="Calibri" w:cs="Calibri"/>
                <w:sz w:val="20"/>
                <w:szCs w:val="20"/>
                <w:lang w:eastAsia="hr-HR"/>
              </w:rPr>
            </w:pPr>
            <w:r w:rsidRPr="000E2937">
              <w:rPr>
                <w:rFonts w:ascii="Calibri" w:eastAsia="Times New Roman" w:hAnsi="Calibri" w:cs="Calibri"/>
                <w:sz w:val="20"/>
                <w:szCs w:val="20"/>
                <w:lang w:eastAsia="hr-HR"/>
              </w:rPr>
              <w:t>2027</w:t>
            </w:r>
          </w:p>
        </w:tc>
        <w:tc>
          <w:tcPr>
            <w:tcW w:w="1317" w:type="dxa"/>
            <w:gridSpan w:val="2"/>
            <w:tcBorders>
              <w:top w:val="single" w:sz="4" w:space="0" w:color="auto"/>
              <w:left w:val="nil"/>
              <w:bottom w:val="single" w:sz="4" w:space="0" w:color="auto"/>
              <w:right w:val="single" w:sz="4" w:space="0" w:color="auto"/>
            </w:tcBorders>
            <w:shd w:val="clear" w:color="000000" w:fill="99CCFF"/>
            <w:vAlign w:val="center"/>
            <w:hideMark/>
          </w:tcPr>
          <w:p w14:paraId="1EBEF249" w14:textId="77777777" w:rsidR="000E2937" w:rsidRPr="000E2937" w:rsidRDefault="000E2937" w:rsidP="000E2937">
            <w:pPr>
              <w:spacing w:after="0" w:line="240" w:lineRule="auto"/>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KONTROLA 2027  (stupac D = nula)</w:t>
            </w:r>
          </w:p>
        </w:tc>
        <w:tc>
          <w:tcPr>
            <w:tcW w:w="1033" w:type="dxa"/>
            <w:tcBorders>
              <w:top w:val="single" w:sz="4" w:space="0" w:color="auto"/>
              <w:left w:val="nil"/>
              <w:bottom w:val="single" w:sz="4" w:space="0" w:color="auto"/>
              <w:right w:val="single" w:sz="4" w:space="0" w:color="auto"/>
            </w:tcBorders>
            <w:shd w:val="clear" w:color="000000" w:fill="99CCFF"/>
            <w:noWrap/>
            <w:vAlign w:val="center"/>
            <w:hideMark/>
          </w:tcPr>
          <w:p w14:paraId="1E61AD8B"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878" w:type="dxa"/>
            <w:tcBorders>
              <w:top w:val="nil"/>
              <w:left w:val="nil"/>
              <w:bottom w:val="single" w:sz="4" w:space="0" w:color="auto"/>
              <w:right w:val="single" w:sz="4" w:space="0" w:color="auto"/>
            </w:tcBorders>
            <w:shd w:val="clear" w:color="000000" w:fill="99CCFF"/>
            <w:noWrap/>
            <w:vAlign w:val="center"/>
            <w:hideMark/>
          </w:tcPr>
          <w:p w14:paraId="244B6ADD"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945" w:type="dxa"/>
            <w:tcBorders>
              <w:top w:val="nil"/>
              <w:left w:val="nil"/>
              <w:bottom w:val="single" w:sz="4" w:space="0" w:color="auto"/>
              <w:right w:val="single" w:sz="4" w:space="0" w:color="auto"/>
            </w:tcBorders>
            <w:shd w:val="clear" w:color="000000" w:fill="99CCFF"/>
            <w:noWrap/>
            <w:vAlign w:val="center"/>
            <w:hideMark/>
          </w:tcPr>
          <w:p w14:paraId="7C4F710E"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833" w:type="dxa"/>
            <w:gridSpan w:val="2"/>
            <w:tcBorders>
              <w:top w:val="nil"/>
              <w:left w:val="nil"/>
              <w:bottom w:val="single" w:sz="4" w:space="0" w:color="auto"/>
              <w:right w:val="single" w:sz="4" w:space="0" w:color="auto"/>
            </w:tcBorders>
            <w:shd w:val="clear" w:color="000000" w:fill="99CCFF"/>
            <w:noWrap/>
            <w:vAlign w:val="center"/>
            <w:hideMark/>
          </w:tcPr>
          <w:p w14:paraId="0EB11EF3"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978" w:type="dxa"/>
            <w:tcBorders>
              <w:top w:val="nil"/>
              <w:left w:val="nil"/>
              <w:bottom w:val="single" w:sz="4" w:space="0" w:color="auto"/>
              <w:right w:val="single" w:sz="4" w:space="0" w:color="auto"/>
            </w:tcBorders>
            <w:shd w:val="clear" w:color="000000" w:fill="99CCFF"/>
            <w:noWrap/>
            <w:vAlign w:val="center"/>
            <w:hideMark/>
          </w:tcPr>
          <w:p w14:paraId="3BFD034E"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834" w:type="dxa"/>
            <w:gridSpan w:val="2"/>
            <w:tcBorders>
              <w:top w:val="nil"/>
              <w:left w:val="nil"/>
              <w:bottom w:val="single" w:sz="4" w:space="0" w:color="auto"/>
              <w:right w:val="single" w:sz="4" w:space="0" w:color="auto"/>
            </w:tcBorders>
            <w:shd w:val="clear" w:color="000000" w:fill="99CCFF"/>
            <w:noWrap/>
            <w:vAlign w:val="center"/>
            <w:hideMark/>
          </w:tcPr>
          <w:p w14:paraId="7474958F"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1195" w:type="dxa"/>
            <w:tcBorders>
              <w:top w:val="nil"/>
              <w:left w:val="nil"/>
              <w:bottom w:val="single" w:sz="4" w:space="0" w:color="auto"/>
              <w:right w:val="single" w:sz="4" w:space="0" w:color="auto"/>
            </w:tcBorders>
            <w:shd w:val="clear" w:color="000000" w:fill="99CCFF"/>
            <w:noWrap/>
            <w:vAlign w:val="center"/>
            <w:hideMark/>
          </w:tcPr>
          <w:p w14:paraId="379A8111"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c>
          <w:tcPr>
            <w:tcW w:w="941" w:type="dxa"/>
            <w:tcBorders>
              <w:top w:val="nil"/>
              <w:left w:val="nil"/>
              <w:bottom w:val="single" w:sz="4" w:space="0" w:color="auto"/>
              <w:right w:val="single" w:sz="4" w:space="0" w:color="auto"/>
            </w:tcBorders>
            <w:shd w:val="clear" w:color="000000" w:fill="99CCFF"/>
            <w:noWrap/>
            <w:vAlign w:val="center"/>
            <w:hideMark/>
          </w:tcPr>
          <w:p w14:paraId="3D56353A" w14:textId="77777777" w:rsidR="000E2937" w:rsidRPr="000E2937" w:rsidRDefault="000E2937" w:rsidP="000E2937">
            <w:pPr>
              <w:spacing w:after="0" w:line="240" w:lineRule="auto"/>
              <w:jc w:val="center"/>
              <w:rPr>
                <w:rFonts w:ascii="Calibri" w:eastAsia="Times New Roman" w:hAnsi="Calibri" w:cs="Calibri"/>
                <w:b/>
                <w:bCs/>
                <w:color w:val="333399"/>
                <w:sz w:val="20"/>
                <w:szCs w:val="20"/>
                <w:lang w:eastAsia="hr-HR"/>
              </w:rPr>
            </w:pPr>
            <w:r w:rsidRPr="000E2937">
              <w:rPr>
                <w:rFonts w:ascii="Calibri" w:eastAsia="Times New Roman" w:hAnsi="Calibri" w:cs="Calibri"/>
                <w:b/>
                <w:bCs/>
                <w:color w:val="333399"/>
                <w:sz w:val="20"/>
                <w:szCs w:val="20"/>
                <w:lang w:eastAsia="hr-HR"/>
              </w:rPr>
              <w:t>0</w:t>
            </w:r>
          </w:p>
        </w:tc>
      </w:tr>
    </w:tbl>
    <w:p w14:paraId="6072C379" w14:textId="2DC1D160" w:rsidR="009B73FD" w:rsidRDefault="009B73FD" w:rsidP="005859A3">
      <w:pPr>
        <w:ind w:firstLine="708"/>
        <w:rPr>
          <w:rFonts w:ascii="Times New Roman" w:hAnsi="Times New Roman" w:cs="Times New Roman"/>
          <w:sz w:val="24"/>
          <w:szCs w:val="24"/>
        </w:rPr>
      </w:pPr>
    </w:p>
    <w:tbl>
      <w:tblPr>
        <w:tblW w:w="6620" w:type="dxa"/>
        <w:tblLook w:val="04A0" w:firstRow="1" w:lastRow="0" w:firstColumn="1" w:lastColumn="0" w:noHBand="0" w:noVBand="1"/>
      </w:tblPr>
      <w:tblGrid>
        <w:gridCol w:w="820"/>
        <w:gridCol w:w="4620"/>
        <w:gridCol w:w="1180"/>
      </w:tblGrid>
      <w:tr w:rsidR="00C80AF0" w:rsidRPr="00C80AF0" w14:paraId="649DCF71" w14:textId="77777777" w:rsidTr="00C80AF0">
        <w:trPr>
          <w:trHeight w:val="270"/>
        </w:trPr>
        <w:tc>
          <w:tcPr>
            <w:tcW w:w="820" w:type="dxa"/>
            <w:tcBorders>
              <w:top w:val="nil"/>
              <w:left w:val="nil"/>
              <w:bottom w:val="single" w:sz="8" w:space="0" w:color="auto"/>
              <w:right w:val="nil"/>
            </w:tcBorders>
            <w:shd w:val="clear" w:color="auto" w:fill="auto"/>
            <w:noWrap/>
            <w:vAlign w:val="center"/>
            <w:hideMark/>
          </w:tcPr>
          <w:p w14:paraId="509B78A2"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Izvor </w:t>
            </w:r>
          </w:p>
        </w:tc>
        <w:tc>
          <w:tcPr>
            <w:tcW w:w="4620" w:type="dxa"/>
            <w:tcBorders>
              <w:top w:val="nil"/>
              <w:left w:val="nil"/>
              <w:bottom w:val="single" w:sz="8" w:space="0" w:color="auto"/>
              <w:right w:val="nil"/>
            </w:tcBorders>
            <w:shd w:val="clear" w:color="auto" w:fill="auto"/>
            <w:noWrap/>
            <w:vAlign w:val="center"/>
            <w:hideMark/>
          </w:tcPr>
          <w:p w14:paraId="776FBF22" w14:textId="77777777"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Naziv</w:t>
            </w:r>
          </w:p>
        </w:tc>
        <w:tc>
          <w:tcPr>
            <w:tcW w:w="1180" w:type="dxa"/>
            <w:tcBorders>
              <w:top w:val="nil"/>
              <w:left w:val="nil"/>
              <w:bottom w:val="single" w:sz="8" w:space="0" w:color="auto"/>
              <w:right w:val="nil"/>
            </w:tcBorders>
            <w:shd w:val="clear" w:color="auto" w:fill="auto"/>
            <w:noWrap/>
            <w:vAlign w:val="center"/>
            <w:hideMark/>
          </w:tcPr>
          <w:p w14:paraId="150464DB"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EUR -</w:t>
            </w:r>
          </w:p>
        </w:tc>
      </w:tr>
      <w:tr w:rsidR="00C80AF0" w:rsidRPr="00C80AF0" w14:paraId="74B96ED0" w14:textId="77777777" w:rsidTr="00C80AF0">
        <w:trPr>
          <w:trHeight w:val="270"/>
        </w:trPr>
        <w:tc>
          <w:tcPr>
            <w:tcW w:w="820" w:type="dxa"/>
            <w:tcBorders>
              <w:top w:val="nil"/>
              <w:left w:val="nil"/>
              <w:bottom w:val="single" w:sz="8" w:space="0" w:color="auto"/>
              <w:right w:val="nil"/>
            </w:tcBorders>
            <w:shd w:val="clear" w:color="auto" w:fill="auto"/>
            <w:noWrap/>
            <w:vAlign w:val="center"/>
            <w:hideMark/>
          </w:tcPr>
          <w:p w14:paraId="152C107F"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31</w:t>
            </w:r>
          </w:p>
        </w:tc>
        <w:tc>
          <w:tcPr>
            <w:tcW w:w="4620" w:type="dxa"/>
            <w:tcBorders>
              <w:top w:val="nil"/>
              <w:left w:val="nil"/>
              <w:bottom w:val="single" w:sz="8" w:space="0" w:color="auto"/>
              <w:right w:val="nil"/>
            </w:tcBorders>
            <w:shd w:val="clear" w:color="auto" w:fill="auto"/>
            <w:noWrap/>
            <w:vAlign w:val="center"/>
            <w:hideMark/>
          </w:tcPr>
          <w:p w14:paraId="5681A7EF" w14:textId="77777777"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Višak prethodnih godina iz izvora 31 Vlastiti prihodi</w:t>
            </w:r>
          </w:p>
        </w:tc>
        <w:tc>
          <w:tcPr>
            <w:tcW w:w="1180" w:type="dxa"/>
            <w:tcBorders>
              <w:top w:val="nil"/>
              <w:left w:val="nil"/>
              <w:bottom w:val="single" w:sz="8" w:space="0" w:color="auto"/>
              <w:right w:val="nil"/>
            </w:tcBorders>
            <w:shd w:val="clear" w:color="auto" w:fill="auto"/>
            <w:noWrap/>
            <w:vAlign w:val="center"/>
            <w:hideMark/>
          </w:tcPr>
          <w:p w14:paraId="471466D2"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27.330</w:t>
            </w:r>
          </w:p>
        </w:tc>
      </w:tr>
      <w:tr w:rsidR="00C80AF0" w:rsidRPr="00C80AF0" w14:paraId="1DAAC8BF" w14:textId="77777777" w:rsidTr="00C80AF0">
        <w:trPr>
          <w:trHeight w:val="525"/>
        </w:trPr>
        <w:tc>
          <w:tcPr>
            <w:tcW w:w="820" w:type="dxa"/>
            <w:tcBorders>
              <w:top w:val="nil"/>
              <w:left w:val="nil"/>
              <w:bottom w:val="single" w:sz="8" w:space="0" w:color="auto"/>
              <w:right w:val="nil"/>
            </w:tcBorders>
            <w:shd w:val="clear" w:color="auto" w:fill="auto"/>
            <w:noWrap/>
            <w:vAlign w:val="center"/>
            <w:hideMark/>
          </w:tcPr>
          <w:p w14:paraId="08DD0A51"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43</w:t>
            </w:r>
          </w:p>
        </w:tc>
        <w:tc>
          <w:tcPr>
            <w:tcW w:w="4620" w:type="dxa"/>
            <w:tcBorders>
              <w:top w:val="nil"/>
              <w:left w:val="nil"/>
              <w:bottom w:val="single" w:sz="8" w:space="0" w:color="auto"/>
              <w:right w:val="nil"/>
            </w:tcBorders>
            <w:shd w:val="clear" w:color="auto" w:fill="auto"/>
            <w:vAlign w:val="center"/>
            <w:hideMark/>
          </w:tcPr>
          <w:p w14:paraId="22E17682" w14:textId="353CF2B6"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Višak prethodnih godina iz izvora 43 Ostali prihodi za </w:t>
            </w:r>
            <w:r w:rsidR="00462ABE">
              <w:rPr>
                <w:rFonts w:ascii="Times New Roman" w:eastAsia="Times New Roman" w:hAnsi="Times New Roman" w:cs="Times New Roman"/>
                <w:color w:val="000000"/>
                <w:sz w:val="20"/>
                <w:szCs w:val="20"/>
                <w:lang w:eastAsia="hr-HR"/>
              </w:rPr>
              <w:t xml:space="preserve">posebne </w:t>
            </w:r>
            <w:r w:rsidRPr="00C80AF0">
              <w:rPr>
                <w:rFonts w:ascii="Times New Roman" w:eastAsia="Times New Roman" w:hAnsi="Times New Roman" w:cs="Times New Roman"/>
                <w:color w:val="000000"/>
                <w:sz w:val="20"/>
                <w:szCs w:val="20"/>
                <w:lang w:eastAsia="hr-HR"/>
              </w:rPr>
              <w:t xml:space="preserve">namjene </w:t>
            </w:r>
          </w:p>
        </w:tc>
        <w:tc>
          <w:tcPr>
            <w:tcW w:w="1180" w:type="dxa"/>
            <w:tcBorders>
              <w:top w:val="nil"/>
              <w:left w:val="nil"/>
              <w:bottom w:val="single" w:sz="8" w:space="0" w:color="auto"/>
              <w:right w:val="nil"/>
            </w:tcBorders>
            <w:shd w:val="clear" w:color="auto" w:fill="auto"/>
            <w:noWrap/>
            <w:vAlign w:val="center"/>
            <w:hideMark/>
          </w:tcPr>
          <w:p w14:paraId="3E8C0BBB"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138.134</w:t>
            </w:r>
          </w:p>
        </w:tc>
      </w:tr>
      <w:tr w:rsidR="00C80AF0" w:rsidRPr="00C80AF0" w14:paraId="477E81DD" w14:textId="77777777" w:rsidTr="00C80AF0">
        <w:trPr>
          <w:trHeight w:val="270"/>
        </w:trPr>
        <w:tc>
          <w:tcPr>
            <w:tcW w:w="820" w:type="dxa"/>
            <w:tcBorders>
              <w:top w:val="nil"/>
              <w:left w:val="nil"/>
              <w:bottom w:val="single" w:sz="8" w:space="0" w:color="auto"/>
              <w:right w:val="nil"/>
            </w:tcBorders>
            <w:shd w:val="clear" w:color="auto" w:fill="auto"/>
            <w:noWrap/>
            <w:vAlign w:val="center"/>
            <w:hideMark/>
          </w:tcPr>
          <w:p w14:paraId="3BE409A0"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noWrap/>
            <w:vAlign w:val="bottom"/>
            <w:hideMark/>
          </w:tcPr>
          <w:p w14:paraId="3652087B" w14:textId="77777777"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tcBorders>
              <w:top w:val="nil"/>
              <w:left w:val="nil"/>
              <w:bottom w:val="single" w:sz="8" w:space="0" w:color="auto"/>
              <w:right w:val="nil"/>
            </w:tcBorders>
            <w:shd w:val="clear" w:color="auto" w:fill="auto"/>
            <w:noWrap/>
            <w:vAlign w:val="center"/>
            <w:hideMark/>
          </w:tcPr>
          <w:p w14:paraId="041C29DC"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3.500</w:t>
            </w:r>
          </w:p>
        </w:tc>
      </w:tr>
      <w:tr w:rsidR="00C80AF0" w:rsidRPr="00C80AF0" w14:paraId="349E0663" w14:textId="77777777" w:rsidTr="00C80AF0">
        <w:trPr>
          <w:trHeight w:val="270"/>
        </w:trPr>
        <w:tc>
          <w:tcPr>
            <w:tcW w:w="820" w:type="dxa"/>
            <w:tcBorders>
              <w:top w:val="nil"/>
              <w:left w:val="nil"/>
              <w:bottom w:val="single" w:sz="8" w:space="0" w:color="auto"/>
              <w:right w:val="nil"/>
            </w:tcBorders>
            <w:shd w:val="clear" w:color="auto" w:fill="auto"/>
            <w:noWrap/>
            <w:vAlign w:val="center"/>
            <w:hideMark/>
          </w:tcPr>
          <w:p w14:paraId="5B48C3D0"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noWrap/>
            <w:vAlign w:val="bottom"/>
            <w:hideMark/>
          </w:tcPr>
          <w:p w14:paraId="118CFC2D" w14:textId="77777777"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tcBorders>
              <w:top w:val="nil"/>
              <w:left w:val="nil"/>
              <w:bottom w:val="single" w:sz="8" w:space="0" w:color="auto"/>
              <w:right w:val="nil"/>
            </w:tcBorders>
            <w:shd w:val="clear" w:color="auto" w:fill="auto"/>
            <w:noWrap/>
            <w:vAlign w:val="center"/>
            <w:hideMark/>
          </w:tcPr>
          <w:p w14:paraId="68B2F641"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1.504</w:t>
            </w:r>
          </w:p>
        </w:tc>
      </w:tr>
      <w:tr w:rsidR="00C80AF0" w:rsidRPr="00C80AF0" w14:paraId="45897FCB" w14:textId="77777777" w:rsidTr="00C80AF0">
        <w:trPr>
          <w:trHeight w:val="525"/>
        </w:trPr>
        <w:tc>
          <w:tcPr>
            <w:tcW w:w="820" w:type="dxa"/>
            <w:tcBorders>
              <w:top w:val="nil"/>
              <w:left w:val="nil"/>
              <w:bottom w:val="single" w:sz="8" w:space="0" w:color="auto"/>
              <w:right w:val="nil"/>
            </w:tcBorders>
            <w:shd w:val="clear" w:color="auto" w:fill="auto"/>
            <w:noWrap/>
            <w:vAlign w:val="center"/>
            <w:hideMark/>
          </w:tcPr>
          <w:p w14:paraId="2D67D796"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vAlign w:val="bottom"/>
            <w:hideMark/>
          </w:tcPr>
          <w:p w14:paraId="03C6643F" w14:textId="77777777"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tcBorders>
              <w:top w:val="nil"/>
              <w:left w:val="nil"/>
              <w:bottom w:val="single" w:sz="8" w:space="0" w:color="auto"/>
              <w:right w:val="nil"/>
            </w:tcBorders>
            <w:shd w:val="clear" w:color="auto" w:fill="auto"/>
            <w:noWrap/>
            <w:vAlign w:val="center"/>
            <w:hideMark/>
          </w:tcPr>
          <w:p w14:paraId="6D0074B0"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0</w:t>
            </w:r>
          </w:p>
        </w:tc>
      </w:tr>
      <w:tr w:rsidR="00C80AF0" w:rsidRPr="00C80AF0" w14:paraId="331F30E4" w14:textId="77777777" w:rsidTr="00C80AF0">
        <w:trPr>
          <w:trHeight w:val="525"/>
        </w:trPr>
        <w:tc>
          <w:tcPr>
            <w:tcW w:w="820" w:type="dxa"/>
            <w:tcBorders>
              <w:top w:val="nil"/>
              <w:left w:val="nil"/>
              <w:bottom w:val="single" w:sz="8" w:space="0" w:color="auto"/>
              <w:right w:val="nil"/>
            </w:tcBorders>
            <w:shd w:val="clear" w:color="auto" w:fill="auto"/>
            <w:noWrap/>
            <w:vAlign w:val="center"/>
            <w:hideMark/>
          </w:tcPr>
          <w:p w14:paraId="46F87253"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vAlign w:val="bottom"/>
            <w:hideMark/>
          </w:tcPr>
          <w:p w14:paraId="4446C35A" w14:textId="77777777"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tcBorders>
              <w:top w:val="nil"/>
              <w:left w:val="nil"/>
              <w:bottom w:val="single" w:sz="8" w:space="0" w:color="auto"/>
              <w:right w:val="nil"/>
            </w:tcBorders>
            <w:shd w:val="clear" w:color="auto" w:fill="auto"/>
            <w:noWrap/>
            <w:vAlign w:val="center"/>
            <w:hideMark/>
          </w:tcPr>
          <w:p w14:paraId="69C12E6E"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4.000</w:t>
            </w:r>
          </w:p>
        </w:tc>
      </w:tr>
      <w:tr w:rsidR="00C80AF0" w:rsidRPr="00C80AF0" w14:paraId="438CDBCA" w14:textId="77777777" w:rsidTr="00C80AF0">
        <w:trPr>
          <w:trHeight w:val="270"/>
        </w:trPr>
        <w:tc>
          <w:tcPr>
            <w:tcW w:w="820" w:type="dxa"/>
            <w:tcBorders>
              <w:top w:val="nil"/>
              <w:left w:val="nil"/>
              <w:bottom w:val="single" w:sz="8" w:space="0" w:color="auto"/>
              <w:right w:val="nil"/>
            </w:tcBorders>
            <w:shd w:val="clear" w:color="auto" w:fill="auto"/>
            <w:noWrap/>
            <w:vAlign w:val="center"/>
            <w:hideMark/>
          </w:tcPr>
          <w:p w14:paraId="4EA36921"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581</w:t>
            </w:r>
          </w:p>
        </w:tc>
        <w:tc>
          <w:tcPr>
            <w:tcW w:w="4620" w:type="dxa"/>
            <w:tcBorders>
              <w:top w:val="nil"/>
              <w:left w:val="nil"/>
              <w:bottom w:val="single" w:sz="8" w:space="0" w:color="auto"/>
              <w:right w:val="nil"/>
            </w:tcBorders>
            <w:shd w:val="clear" w:color="auto" w:fill="auto"/>
            <w:vAlign w:val="center"/>
            <w:hideMark/>
          </w:tcPr>
          <w:p w14:paraId="6E04E9B5" w14:textId="2A27D643"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EU projekti NPOO    limit   donos iz 202</w:t>
            </w:r>
            <w:r w:rsidR="00956B64">
              <w:rPr>
                <w:rFonts w:ascii="Times New Roman" w:eastAsia="Times New Roman" w:hAnsi="Times New Roman" w:cs="Times New Roman"/>
                <w:color w:val="000000"/>
                <w:sz w:val="20"/>
                <w:szCs w:val="20"/>
                <w:lang w:eastAsia="hr-HR"/>
              </w:rPr>
              <w:t>6</w:t>
            </w:r>
            <w:r w:rsidRPr="00C80AF0">
              <w:rPr>
                <w:rFonts w:ascii="Times New Roman" w:eastAsia="Times New Roman" w:hAnsi="Times New Roman" w:cs="Times New Roman"/>
                <w:color w:val="000000"/>
                <w:sz w:val="20"/>
                <w:szCs w:val="20"/>
                <w:lang w:eastAsia="hr-HR"/>
              </w:rPr>
              <w:t>. u 202</w:t>
            </w:r>
            <w:r w:rsidR="00956B64">
              <w:rPr>
                <w:rFonts w:ascii="Times New Roman" w:eastAsia="Times New Roman" w:hAnsi="Times New Roman" w:cs="Times New Roman"/>
                <w:color w:val="000000"/>
                <w:sz w:val="20"/>
                <w:szCs w:val="20"/>
                <w:lang w:eastAsia="hr-HR"/>
              </w:rPr>
              <w:t>7</w:t>
            </w:r>
            <w:r w:rsidRPr="00C80AF0">
              <w:rPr>
                <w:rFonts w:ascii="Times New Roman" w:eastAsia="Times New Roman" w:hAnsi="Times New Roman" w:cs="Times New Roman"/>
                <w:color w:val="000000"/>
                <w:sz w:val="20"/>
                <w:szCs w:val="20"/>
                <w:lang w:eastAsia="hr-HR"/>
              </w:rPr>
              <w:t xml:space="preserve">. </w:t>
            </w:r>
          </w:p>
        </w:tc>
        <w:tc>
          <w:tcPr>
            <w:tcW w:w="1180" w:type="dxa"/>
            <w:tcBorders>
              <w:top w:val="nil"/>
              <w:left w:val="nil"/>
              <w:bottom w:val="single" w:sz="8" w:space="0" w:color="auto"/>
              <w:right w:val="nil"/>
            </w:tcBorders>
            <w:shd w:val="clear" w:color="auto" w:fill="auto"/>
            <w:noWrap/>
            <w:vAlign w:val="center"/>
            <w:hideMark/>
          </w:tcPr>
          <w:p w14:paraId="4D86B2F9"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392.842</w:t>
            </w:r>
          </w:p>
        </w:tc>
      </w:tr>
      <w:tr w:rsidR="00C80AF0" w:rsidRPr="00C80AF0" w14:paraId="560C55A5" w14:textId="77777777" w:rsidTr="00C80AF0">
        <w:trPr>
          <w:trHeight w:val="270"/>
        </w:trPr>
        <w:tc>
          <w:tcPr>
            <w:tcW w:w="820" w:type="dxa"/>
            <w:tcBorders>
              <w:top w:val="nil"/>
              <w:left w:val="nil"/>
              <w:bottom w:val="single" w:sz="8" w:space="0" w:color="auto"/>
              <w:right w:val="nil"/>
            </w:tcBorders>
            <w:shd w:val="clear" w:color="auto" w:fill="auto"/>
            <w:noWrap/>
            <w:vAlign w:val="center"/>
            <w:hideMark/>
          </w:tcPr>
          <w:p w14:paraId="0DD8AC5A" w14:textId="77777777" w:rsidR="00C80AF0" w:rsidRPr="00C80AF0" w:rsidRDefault="00C80AF0" w:rsidP="00C80AF0">
            <w:pPr>
              <w:spacing w:after="0" w:line="240" w:lineRule="auto"/>
              <w:jc w:val="center"/>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w:t>
            </w:r>
          </w:p>
        </w:tc>
        <w:tc>
          <w:tcPr>
            <w:tcW w:w="4620" w:type="dxa"/>
            <w:tcBorders>
              <w:top w:val="nil"/>
              <w:left w:val="nil"/>
              <w:bottom w:val="single" w:sz="8" w:space="0" w:color="auto"/>
              <w:right w:val="nil"/>
            </w:tcBorders>
            <w:shd w:val="clear" w:color="auto" w:fill="auto"/>
            <w:noWrap/>
            <w:vAlign w:val="center"/>
            <w:hideMark/>
          </w:tcPr>
          <w:p w14:paraId="4C58B59D" w14:textId="27206168" w:rsidR="00C80AF0" w:rsidRPr="00C80AF0" w:rsidRDefault="00C80AF0" w:rsidP="00C80AF0">
            <w:pPr>
              <w:spacing w:after="0" w:line="240" w:lineRule="auto"/>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 xml:space="preserve">Odnos iz 2026. i donos </w:t>
            </w:r>
            <w:r w:rsidR="00066753">
              <w:rPr>
                <w:rFonts w:ascii="Times New Roman" w:eastAsia="Times New Roman" w:hAnsi="Times New Roman" w:cs="Times New Roman"/>
                <w:color w:val="000000"/>
                <w:sz w:val="20"/>
                <w:szCs w:val="20"/>
                <w:lang w:eastAsia="hr-HR"/>
              </w:rPr>
              <w:t>u</w:t>
            </w:r>
            <w:r w:rsidRPr="00C80AF0">
              <w:rPr>
                <w:rFonts w:ascii="Times New Roman" w:eastAsia="Times New Roman" w:hAnsi="Times New Roman" w:cs="Times New Roman"/>
                <w:color w:val="000000"/>
                <w:sz w:val="20"/>
                <w:szCs w:val="20"/>
                <w:lang w:eastAsia="hr-HR"/>
              </w:rPr>
              <w:t xml:space="preserve"> 2027. ukupn</w:t>
            </w:r>
            <w:r w:rsidR="00931EBB">
              <w:rPr>
                <w:rFonts w:ascii="Times New Roman" w:eastAsia="Times New Roman" w:hAnsi="Times New Roman" w:cs="Times New Roman"/>
                <w:color w:val="000000"/>
                <w:sz w:val="20"/>
                <w:szCs w:val="20"/>
                <w:lang w:eastAsia="hr-HR"/>
              </w:rPr>
              <w:t>o</w:t>
            </w:r>
            <w:r w:rsidRPr="00C80AF0">
              <w:rPr>
                <w:rFonts w:ascii="Times New Roman" w:eastAsia="Times New Roman" w:hAnsi="Times New Roman" w:cs="Times New Roman"/>
                <w:color w:val="000000"/>
                <w:sz w:val="20"/>
                <w:szCs w:val="20"/>
                <w:lang w:eastAsia="hr-HR"/>
              </w:rPr>
              <w:t xml:space="preserve"> po izvorima</w:t>
            </w:r>
          </w:p>
        </w:tc>
        <w:tc>
          <w:tcPr>
            <w:tcW w:w="1180" w:type="dxa"/>
            <w:tcBorders>
              <w:top w:val="nil"/>
              <w:left w:val="nil"/>
              <w:bottom w:val="single" w:sz="8" w:space="0" w:color="auto"/>
              <w:right w:val="nil"/>
            </w:tcBorders>
            <w:shd w:val="clear" w:color="auto" w:fill="auto"/>
            <w:noWrap/>
            <w:vAlign w:val="center"/>
            <w:hideMark/>
          </w:tcPr>
          <w:p w14:paraId="023C155E" w14:textId="77777777" w:rsidR="00C80AF0" w:rsidRPr="00C80AF0" w:rsidRDefault="00C80AF0" w:rsidP="00C80AF0">
            <w:pPr>
              <w:spacing w:after="0" w:line="240" w:lineRule="auto"/>
              <w:jc w:val="right"/>
              <w:rPr>
                <w:rFonts w:ascii="Times New Roman" w:eastAsia="Times New Roman" w:hAnsi="Times New Roman" w:cs="Times New Roman"/>
                <w:color w:val="000000"/>
                <w:sz w:val="20"/>
                <w:szCs w:val="20"/>
                <w:lang w:eastAsia="hr-HR"/>
              </w:rPr>
            </w:pPr>
            <w:r w:rsidRPr="00C80AF0">
              <w:rPr>
                <w:rFonts w:ascii="Times New Roman" w:eastAsia="Times New Roman" w:hAnsi="Times New Roman" w:cs="Times New Roman"/>
                <w:color w:val="000000"/>
                <w:sz w:val="20"/>
                <w:szCs w:val="20"/>
                <w:lang w:eastAsia="hr-HR"/>
              </w:rPr>
              <w:t>567.310</w:t>
            </w:r>
          </w:p>
        </w:tc>
      </w:tr>
    </w:tbl>
    <w:p w14:paraId="43EEF88B" w14:textId="6C564210" w:rsidR="00BA1199" w:rsidRDefault="00BA1199" w:rsidP="005859A3">
      <w:pPr>
        <w:ind w:firstLine="708"/>
        <w:rPr>
          <w:rFonts w:ascii="Times New Roman" w:hAnsi="Times New Roman" w:cs="Times New Roman"/>
          <w:sz w:val="24"/>
          <w:szCs w:val="24"/>
        </w:rPr>
      </w:pPr>
    </w:p>
    <w:p w14:paraId="44314A49" w14:textId="77777777" w:rsidR="00BA1199" w:rsidRDefault="00BA1199">
      <w:pPr>
        <w:rPr>
          <w:rFonts w:ascii="Times New Roman" w:hAnsi="Times New Roman" w:cs="Times New Roman"/>
          <w:sz w:val="24"/>
          <w:szCs w:val="24"/>
        </w:rPr>
      </w:pPr>
      <w:r>
        <w:rPr>
          <w:rFonts w:ascii="Times New Roman" w:hAnsi="Times New Roman" w:cs="Times New Roman"/>
          <w:sz w:val="24"/>
          <w:szCs w:val="24"/>
        </w:rPr>
        <w:br w:type="page"/>
      </w:r>
    </w:p>
    <w:tbl>
      <w:tblPr>
        <w:tblW w:w="9062" w:type="dxa"/>
        <w:tblLook w:val="04A0" w:firstRow="1" w:lastRow="0" w:firstColumn="1" w:lastColumn="0" w:noHBand="0" w:noVBand="1"/>
      </w:tblPr>
      <w:tblGrid>
        <w:gridCol w:w="758"/>
        <w:gridCol w:w="1215"/>
        <w:gridCol w:w="957"/>
        <w:gridCol w:w="817"/>
        <w:gridCol w:w="877"/>
        <w:gridCol w:w="776"/>
        <w:gridCol w:w="907"/>
        <w:gridCol w:w="777"/>
        <w:gridCol w:w="1104"/>
        <w:gridCol w:w="874"/>
      </w:tblGrid>
      <w:tr w:rsidR="00FC6058" w:rsidRPr="00FC6058" w14:paraId="5745A72C" w14:textId="77777777" w:rsidTr="005E15CD">
        <w:trPr>
          <w:trHeight w:val="2040"/>
        </w:trPr>
        <w:tc>
          <w:tcPr>
            <w:tcW w:w="758" w:type="dxa"/>
            <w:tcBorders>
              <w:top w:val="single" w:sz="4" w:space="0" w:color="FFFFFF"/>
              <w:left w:val="single" w:sz="4" w:space="0" w:color="FFFFFF"/>
              <w:bottom w:val="nil"/>
              <w:right w:val="single" w:sz="4" w:space="0" w:color="FFFFFF"/>
            </w:tcBorders>
            <w:shd w:val="clear" w:color="000000" w:fill="333399"/>
            <w:vAlign w:val="center"/>
            <w:hideMark/>
          </w:tcPr>
          <w:p w14:paraId="449F22FD" w14:textId="77777777" w:rsidR="00FC6058" w:rsidRPr="00FC6058" w:rsidRDefault="00FC6058" w:rsidP="00FC6058">
            <w:pPr>
              <w:spacing w:after="0" w:line="240" w:lineRule="auto"/>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lastRenderedPageBreak/>
              <w:t>Godina</w:t>
            </w:r>
          </w:p>
        </w:tc>
        <w:tc>
          <w:tcPr>
            <w:tcW w:w="1215" w:type="dxa"/>
            <w:tcBorders>
              <w:top w:val="single" w:sz="4" w:space="0" w:color="FFFFFF"/>
              <w:left w:val="nil"/>
              <w:bottom w:val="single" w:sz="4" w:space="0" w:color="FFFFFF"/>
              <w:right w:val="single" w:sz="4" w:space="0" w:color="FFFFFF"/>
            </w:tcBorders>
            <w:shd w:val="clear" w:color="000000" w:fill="333399"/>
            <w:vAlign w:val="center"/>
            <w:hideMark/>
          </w:tcPr>
          <w:p w14:paraId="280E1BCE" w14:textId="77777777" w:rsidR="00FC6058" w:rsidRPr="00FC6058" w:rsidRDefault="00FC6058" w:rsidP="00FC6058">
            <w:pPr>
              <w:spacing w:after="0" w:line="240" w:lineRule="auto"/>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Naziv stavke</w:t>
            </w:r>
          </w:p>
        </w:tc>
        <w:tc>
          <w:tcPr>
            <w:tcW w:w="957" w:type="dxa"/>
            <w:tcBorders>
              <w:top w:val="single" w:sz="4" w:space="0" w:color="FFFFFF"/>
              <w:left w:val="nil"/>
              <w:bottom w:val="single" w:sz="4" w:space="0" w:color="FFFFFF"/>
              <w:right w:val="single" w:sz="4" w:space="0" w:color="FFFFFF"/>
            </w:tcBorders>
            <w:shd w:val="clear" w:color="000000" w:fill="333399"/>
            <w:vAlign w:val="center"/>
            <w:hideMark/>
          </w:tcPr>
          <w:p w14:paraId="404D63C9"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 xml:space="preserve">Ukupno </w:t>
            </w:r>
          </w:p>
        </w:tc>
        <w:tc>
          <w:tcPr>
            <w:tcW w:w="817" w:type="dxa"/>
            <w:tcBorders>
              <w:top w:val="single" w:sz="4" w:space="0" w:color="FFFFFF"/>
              <w:left w:val="nil"/>
              <w:bottom w:val="single" w:sz="4" w:space="0" w:color="FFFFFF"/>
              <w:right w:val="single" w:sz="4" w:space="0" w:color="FFFFFF"/>
            </w:tcBorders>
            <w:shd w:val="clear" w:color="000000" w:fill="333399"/>
            <w:vAlign w:val="center"/>
            <w:hideMark/>
          </w:tcPr>
          <w:p w14:paraId="73F9E777"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 xml:space="preserve">IZVOR 31                  Vlastiti prihodi </w:t>
            </w:r>
          </w:p>
        </w:tc>
        <w:tc>
          <w:tcPr>
            <w:tcW w:w="877" w:type="dxa"/>
            <w:tcBorders>
              <w:top w:val="single" w:sz="4" w:space="0" w:color="FFFFFF"/>
              <w:left w:val="nil"/>
              <w:bottom w:val="single" w:sz="4" w:space="0" w:color="FFFFFF"/>
              <w:right w:val="single" w:sz="4" w:space="0" w:color="FFFFFF"/>
            </w:tcBorders>
            <w:shd w:val="clear" w:color="000000" w:fill="333399"/>
            <w:vAlign w:val="center"/>
            <w:hideMark/>
          </w:tcPr>
          <w:p w14:paraId="5531AB14"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 xml:space="preserve">IZVOR 43                   Prihodi za posebne namjene </w:t>
            </w:r>
          </w:p>
        </w:tc>
        <w:tc>
          <w:tcPr>
            <w:tcW w:w="776" w:type="dxa"/>
            <w:tcBorders>
              <w:top w:val="single" w:sz="4" w:space="0" w:color="FFFFFF"/>
              <w:left w:val="nil"/>
              <w:bottom w:val="single" w:sz="4" w:space="0" w:color="FFFFFF"/>
              <w:right w:val="single" w:sz="4" w:space="0" w:color="FFFFFF"/>
            </w:tcBorders>
            <w:shd w:val="clear" w:color="000000" w:fill="333399"/>
            <w:vAlign w:val="center"/>
            <w:hideMark/>
          </w:tcPr>
          <w:p w14:paraId="6D7CF900"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IZVOR 50                              Pomoći iz DP</w:t>
            </w:r>
          </w:p>
        </w:tc>
        <w:tc>
          <w:tcPr>
            <w:tcW w:w="907" w:type="dxa"/>
            <w:tcBorders>
              <w:top w:val="single" w:sz="4" w:space="0" w:color="FFFFFF"/>
              <w:left w:val="nil"/>
              <w:bottom w:val="single" w:sz="4" w:space="0" w:color="FFFFFF"/>
              <w:right w:val="single" w:sz="4" w:space="0" w:color="FFFFFF"/>
            </w:tcBorders>
            <w:shd w:val="clear" w:color="000000" w:fill="333399"/>
            <w:vAlign w:val="center"/>
            <w:hideMark/>
          </w:tcPr>
          <w:p w14:paraId="6E6973ED"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IZVOR 51                              Programi unije</w:t>
            </w:r>
          </w:p>
        </w:tc>
        <w:tc>
          <w:tcPr>
            <w:tcW w:w="777" w:type="dxa"/>
            <w:tcBorders>
              <w:top w:val="single" w:sz="4" w:space="0" w:color="FFFFFF"/>
              <w:left w:val="nil"/>
              <w:bottom w:val="single" w:sz="4" w:space="0" w:color="FFFFFF"/>
              <w:right w:val="single" w:sz="4" w:space="0" w:color="FFFFFF"/>
            </w:tcBorders>
            <w:shd w:val="clear" w:color="000000" w:fill="333399"/>
            <w:vAlign w:val="center"/>
            <w:hideMark/>
          </w:tcPr>
          <w:p w14:paraId="5E913FE9"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 xml:space="preserve">IZVOR 52                             Ostale pomoći </w:t>
            </w:r>
          </w:p>
        </w:tc>
        <w:tc>
          <w:tcPr>
            <w:tcW w:w="1104" w:type="dxa"/>
            <w:tcBorders>
              <w:top w:val="single" w:sz="4" w:space="0" w:color="FFFFFF"/>
              <w:left w:val="nil"/>
              <w:bottom w:val="single" w:sz="4" w:space="0" w:color="FFFFFF"/>
              <w:right w:val="single" w:sz="4" w:space="0" w:color="FFFFFF"/>
            </w:tcBorders>
            <w:shd w:val="clear" w:color="000000" w:fill="333399"/>
            <w:vAlign w:val="center"/>
            <w:hideMark/>
          </w:tcPr>
          <w:p w14:paraId="054DAE62"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IZVOR 581                Mehanizam za oporavak i otpornost (NPOO)</w:t>
            </w:r>
          </w:p>
        </w:tc>
        <w:tc>
          <w:tcPr>
            <w:tcW w:w="874" w:type="dxa"/>
            <w:tcBorders>
              <w:top w:val="single" w:sz="4" w:space="0" w:color="FFFFFF"/>
              <w:left w:val="nil"/>
              <w:bottom w:val="single" w:sz="4" w:space="0" w:color="FFFFFF"/>
              <w:right w:val="single" w:sz="4" w:space="0" w:color="FFFFFF"/>
            </w:tcBorders>
            <w:shd w:val="clear" w:color="000000" w:fill="333399"/>
            <w:vAlign w:val="center"/>
            <w:hideMark/>
          </w:tcPr>
          <w:p w14:paraId="102785D3"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 xml:space="preserve">IZVOR 61                         Donacije </w:t>
            </w:r>
          </w:p>
        </w:tc>
      </w:tr>
      <w:tr w:rsidR="005E15CD" w:rsidRPr="00FC6058" w14:paraId="17237141" w14:textId="77777777" w:rsidTr="005E15CD">
        <w:trPr>
          <w:trHeight w:val="255"/>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B33AE" w14:textId="77777777" w:rsidR="00FC6058" w:rsidRPr="00FC6058" w:rsidRDefault="00FC6058" w:rsidP="00FC6058">
            <w:pPr>
              <w:spacing w:after="0" w:line="240" w:lineRule="auto"/>
              <w:jc w:val="right"/>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2028</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626A54E1" w14:textId="77777777" w:rsidR="00FC6058" w:rsidRPr="00FC6058" w:rsidRDefault="00FC6058" w:rsidP="00FC6058">
            <w:pPr>
              <w:spacing w:after="0" w:line="240" w:lineRule="auto"/>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DONOS</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24471E32"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345.075</w:t>
            </w:r>
          </w:p>
        </w:tc>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E3190"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13.665</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14:paraId="53A05381"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69.067</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48B04ECF"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0</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2ECC37F6"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2.000</w:t>
            </w:r>
          </w:p>
        </w:tc>
        <w:tc>
          <w:tcPr>
            <w:tcW w:w="777" w:type="dxa"/>
            <w:tcBorders>
              <w:top w:val="single" w:sz="4" w:space="0" w:color="auto"/>
              <w:left w:val="nil"/>
              <w:bottom w:val="single" w:sz="4" w:space="0" w:color="auto"/>
              <w:right w:val="single" w:sz="4" w:space="0" w:color="auto"/>
            </w:tcBorders>
            <w:shd w:val="clear" w:color="auto" w:fill="auto"/>
            <w:noWrap/>
            <w:vAlign w:val="center"/>
            <w:hideMark/>
          </w:tcPr>
          <w:p w14:paraId="6B8BAD42"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0</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14:paraId="6882B576"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260.343</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79784CB3"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0</w:t>
            </w:r>
          </w:p>
        </w:tc>
      </w:tr>
      <w:tr w:rsidR="00FC6058" w:rsidRPr="00FC6058" w14:paraId="1EF958AA" w14:textId="77777777" w:rsidTr="005E15CD">
        <w:trPr>
          <w:trHeight w:val="10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45BC98C3" w14:textId="77777777" w:rsidR="00FC6058" w:rsidRPr="00FC6058" w:rsidRDefault="00FC6058" w:rsidP="00FC6058">
            <w:pPr>
              <w:spacing w:after="0" w:line="240" w:lineRule="auto"/>
              <w:jc w:val="right"/>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2028</w:t>
            </w:r>
          </w:p>
        </w:tc>
        <w:tc>
          <w:tcPr>
            <w:tcW w:w="1215" w:type="dxa"/>
            <w:tcBorders>
              <w:top w:val="nil"/>
              <w:left w:val="nil"/>
              <w:bottom w:val="single" w:sz="4" w:space="0" w:color="auto"/>
              <w:right w:val="single" w:sz="4" w:space="0" w:color="auto"/>
            </w:tcBorders>
            <w:shd w:val="clear" w:color="000000" w:fill="FFFFCC"/>
            <w:vAlign w:val="center"/>
            <w:hideMark/>
          </w:tcPr>
          <w:p w14:paraId="6F3D5BFC" w14:textId="77777777" w:rsidR="00FC6058" w:rsidRPr="00FC6058" w:rsidRDefault="00FC6058" w:rsidP="00FC6058">
            <w:pPr>
              <w:spacing w:after="0" w:line="240" w:lineRule="auto"/>
              <w:rPr>
                <w:rFonts w:ascii="Calibri" w:eastAsia="Times New Roman" w:hAnsi="Calibri" w:cs="Calibri"/>
                <w:b/>
                <w:bCs/>
                <w:sz w:val="20"/>
                <w:szCs w:val="20"/>
                <w:lang w:eastAsia="hr-HR"/>
              </w:rPr>
            </w:pPr>
            <w:r w:rsidRPr="00FC6058">
              <w:rPr>
                <w:rFonts w:ascii="Calibri" w:eastAsia="Times New Roman" w:hAnsi="Calibri" w:cs="Calibri"/>
                <w:b/>
                <w:bCs/>
                <w:sz w:val="20"/>
                <w:szCs w:val="20"/>
                <w:lang w:eastAsia="hr-HR"/>
              </w:rPr>
              <w:t>PRIHODI I PRIMICI (6+7+8)</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1FFEC903"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785.627</w:t>
            </w:r>
          </w:p>
        </w:tc>
        <w:tc>
          <w:tcPr>
            <w:tcW w:w="817" w:type="dxa"/>
            <w:tcBorders>
              <w:top w:val="nil"/>
              <w:left w:val="single" w:sz="4" w:space="0" w:color="auto"/>
              <w:bottom w:val="single" w:sz="4" w:space="0" w:color="auto"/>
              <w:right w:val="single" w:sz="4" w:space="0" w:color="auto"/>
            </w:tcBorders>
            <w:shd w:val="clear" w:color="000000" w:fill="FFFFCC"/>
            <w:noWrap/>
            <w:vAlign w:val="center"/>
            <w:hideMark/>
          </w:tcPr>
          <w:p w14:paraId="0C723250"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168.183</w:t>
            </w:r>
          </w:p>
        </w:tc>
        <w:tc>
          <w:tcPr>
            <w:tcW w:w="877" w:type="dxa"/>
            <w:tcBorders>
              <w:top w:val="nil"/>
              <w:left w:val="nil"/>
              <w:bottom w:val="single" w:sz="4" w:space="0" w:color="auto"/>
              <w:right w:val="single" w:sz="4" w:space="0" w:color="auto"/>
            </w:tcBorders>
            <w:shd w:val="clear" w:color="000000" w:fill="FFFFCC"/>
            <w:noWrap/>
            <w:vAlign w:val="center"/>
            <w:hideMark/>
          </w:tcPr>
          <w:p w14:paraId="1400DFB6"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607.844</w:t>
            </w:r>
          </w:p>
        </w:tc>
        <w:tc>
          <w:tcPr>
            <w:tcW w:w="776" w:type="dxa"/>
            <w:tcBorders>
              <w:top w:val="nil"/>
              <w:left w:val="nil"/>
              <w:bottom w:val="single" w:sz="4" w:space="0" w:color="auto"/>
              <w:right w:val="single" w:sz="4" w:space="0" w:color="auto"/>
            </w:tcBorders>
            <w:shd w:val="clear" w:color="000000" w:fill="FFFFCC"/>
            <w:noWrap/>
            <w:vAlign w:val="center"/>
            <w:hideMark/>
          </w:tcPr>
          <w:p w14:paraId="009308E3"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1.800</w:t>
            </w:r>
          </w:p>
        </w:tc>
        <w:tc>
          <w:tcPr>
            <w:tcW w:w="907" w:type="dxa"/>
            <w:tcBorders>
              <w:top w:val="nil"/>
              <w:left w:val="nil"/>
              <w:bottom w:val="single" w:sz="4" w:space="0" w:color="auto"/>
              <w:right w:val="single" w:sz="4" w:space="0" w:color="auto"/>
            </w:tcBorders>
            <w:shd w:val="clear" w:color="000000" w:fill="FFFFCC"/>
            <w:noWrap/>
            <w:vAlign w:val="center"/>
            <w:hideMark/>
          </w:tcPr>
          <w:p w14:paraId="23C88FAF"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0</w:t>
            </w:r>
          </w:p>
        </w:tc>
        <w:tc>
          <w:tcPr>
            <w:tcW w:w="777" w:type="dxa"/>
            <w:tcBorders>
              <w:top w:val="nil"/>
              <w:left w:val="nil"/>
              <w:bottom w:val="single" w:sz="4" w:space="0" w:color="auto"/>
              <w:right w:val="single" w:sz="4" w:space="0" w:color="auto"/>
            </w:tcBorders>
            <w:shd w:val="clear" w:color="000000" w:fill="FFFFCC"/>
            <w:noWrap/>
            <w:vAlign w:val="center"/>
            <w:hideMark/>
          </w:tcPr>
          <w:p w14:paraId="603CEE49"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800</w:t>
            </w:r>
          </w:p>
        </w:tc>
        <w:tc>
          <w:tcPr>
            <w:tcW w:w="1104" w:type="dxa"/>
            <w:tcBorders>
              <w:top w:val="nil"/>
              <w:left w:val="nil"/>
              <w:bottom w:val="single" w:sz="4" w:space="0" w:color="auto"/>
              <w:right w:val="single" w:sz="4" w:space="0" w:color="auto"/>
            </w:tcBorders>
            <w:shd w:val="clear" w:color="000000" w:fill="FFFFCC"/>
            <w:noWrap/>
            <w:vAlign w:val="center"/>
            <w:hideMark/>
          </w:tcPr>
          <w:p w14:paraId="1C8E5754"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0</w:t>
            </w:r>
          </w:p>
        </w:tc>
        <w:tc>
          <w:tcPr>
            <w:tcW w:w="874" w:type="dxa"/>
            <w:tcBorders>
              <w:top w:val="nil"/>
              <w:left w:val="nil"/>
              <w:bottom w:val="single" w:sz="4" w:space="0" w:color="auto"/>
              <w:right w:val="single" w:sz="4" w:space="0" w:color="auto"/>
            </w:tcBorders>
            <w:shd w:val="clear" w:color="000000" w:fill="FFFFCC"/>
            <w:noWrap/>
            <w:vAlign w:val="center"/>
            <w:hideMark/>
          </w:tcPr>
          <w:p w14:paraId="1BB8E36C"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7.000</w:t>
            </w:r>
          </w:p>
        </w:tc>
      </w:tr>
      <w:tr w:rsidR="005E15CD" w:rsidRPr="00FC6058" w14:paraId="28E2407F" w14:textId="77777777" w:rsidTr="005E15CD">
        <w:trPr>
          <w:trHeight w:val="1785"/>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5ECB2E99" w14:textId="77777777" w:rsidR="00FC6058" w:rsidRPr="00FC6058" w:rsidRDefault="00FC6058" w:rsidP="00FC6058">
            <w:pPr>
              <w:spacing w:after="0" w:line="240" w:lineRule="auto"/>
              <w:jc w:val="right"/>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2028</w:t>
            </w:r>
          </w:p>
        </w:tc>
        <w:tc>
          <w:tcPr>
            <w:tcW w:w="1215" w:type="dxa"/>
            <w:tcBorders>
              <w:top w:val="nil"/>
              <w:left w:val="nil"/>
              <w:bottom w:val="single" w:sz="4" w:space="0" w:color="auto"/>
              <w:right w:val="single" w:sz="4" w:space="0" w:color="auto"/>
            </w:tcBorders>
            <w:shd w:val="clear" w:color="auto" w:fill="auto"/>
            <w:vAlign w:val="center"/>
            <w:hideMark/>
          </w:tcPr>
          <w:p w14:paraId="33C7904E" w14:textId="77777777" w:rsidR="00FC6058" w:rsidRPr="00FC6058" w:rsidRDefault="00FC6058" w:rsidP="00FC6058">
            <w:pPr>
              <w:spacing w:after="0" w:line="240" w:lineRule="auto"/>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 xml:space="preserve">ODNOS </w:t>
            </w:r>
            <w:r w:rsidRPr="00FC6058">
              <w:rPr>
                <w:rFonts w:ascii="Calibri" w:eastAsia="Times New Roman" w:hAnsi="Calibri" w:cs="Calibri"/>
                <w:b/>
                <w:bCs/>
                <w:color w:val="FF0000"/>
                <w:sz w:val="20"/>
                <w:szCs w:val="20"/>
                <w:lang w:eastAsia="hr-HR"/>
              </w:rPr>
              <w:t>(unosi se s negativnim predznakom)</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09F7C952"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-117.111</w:t>
            </w:r>
          </w:p>
        </w:tc>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1F2FF1F"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w:t>
            </w:r>
          </w:p>
        </w:tc>
        <w:tc>
          <w:tcPr>
            <w:tcW w:w="877" w:type="dxa"/>
            <w:tcBorders>
              <w:top w:val="nil"/>
              <w:left w:val="nil"/>
              <w:bottom w:val="single" w:sz="4" w:space="0" w:color="auto"/>
              <w:right w:val="single" w:sz="4" w:space="0" w:color="auto"/>
            </w:tcBorders>
            <w:shd w:val="clear" w:color="auto" w:fill="auto"/>
            <w:noWrap/>
            <w:vAlign w:val="center"/>
            <w:hideMark/>
          </w:tcPr>
          <w:p w14:paraId="623201CE"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w:t>
            </w:r>
          </w:p>
        </w:tc>
        <w:tc>
          <w:tcPr>
            <w:tcW w:w="776" w:type="dxa"/>
            <w:tcBorders>
              <w:top w:val="nil"/>
              <w:left w:val="nil"/>
              <w:bottom w:val="single" w:sz="4" w:space="0" w:color="auto"/>
              <w:right w:val="single" w:sz="4" w:space="0" w:color="auto"/>
            </w:tcBorders>
            <w:shd w:val="clear" w:color="auto" w:fill="auto"/>
            <w:noWrap/>
            <w:vAlign w:val="center"/>
            <w:hideMark/>
          </w:tcPr>
          <w:p w14:paraId="337C28DC"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w:t>
            </w:r>
          </w:p>
        </w:tc>
        <w:tc>
          <w:tcPr>
            <w:tcW w:w="907" w:type="dxa"/>
            <w:tcBorders>
              <w:top w:val="nil"/>
              <w:left w:val="nil"/>
              <w:bottom w:val="single" w:sz="4" w:space="0" w:color="auto"/>
              <w:right w:val="single" w:sz="4" w:space="0" w:color="auto"/>
            </w:tcBorders>
            <w:shd w:val="clear" w:color="auto" w:fill="auto"/>
            <w:noWrap/>
            <w:vAlign w:val="center"/>
            <w:hideMark/>
          </w:tcPr>
          <w:p w14:paraId="3D38556A"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w:t>
            </w:r>
          </w:p>
        </w:tc>
        <w:tc>
          <w:tcPr>
            <w:tcW w:w="777" w:type="dxa"/>
            <w:tcBorders>
              <w:top w:val="nil"/>
              <w:left w:val="nil"/>
              <w:bottom w:val="single" w:sz="4" w:space="0" w:color="auto"/>
              <w:right w:val="single" w:sz="4" w:space="0" w:color="auto"/>
            </w:tcBorders>
            <w:shd w:val="clear" w:color="auto" w:fill="auto"/>
            <w:noWrap/>
            <w:vAlign w:val="center"/>
            <w:hideMark/>
          </w:tcPr>
          <w:p w14:paraId="3531A703"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w:t>
            </w:r>
          </w:p>
        </w:tc>
        <w:tc>
          <w:tcPr>
            <w:tcW w:w="1104" w:type="dxa"/>
            <w:tcBorders>
              <w:top w:val="nil"/>
              <w:left w:val="nil"/>
              <w:bottom w:val="single" w:sz="4" w:space="0" w:color="auto"/>
              <w:right w:val="single" w:sz="4" w:space="0" w:color="auto"/>
            </w:tcBorders>
            <w:shd w:val="clear" w:color="auto" w:fill="auto"/>
            <w:noWrap/>
            <w:vAlign w:val="center"/>
            <w:hideMark/>
          </w:tcPr>
          <w:p w14:paraId="4CE10052"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xml:space="preserve">-117.111 </w:t>
            </w:r>
          </w:p>
        </w:tc>
        <w:tc>
          <w:tcPr>
            <w:tcW w:w="874" w:type="dxa"/>
            <w:tcBorders>
              <w:top w:val="nil"/>
              <w:left w:val="nil"/>
              <w:bottom w:val="single" w:sz="4" w:space="0" w:color="auto"/>
              <w:right w:val="single" w:sz="4" w:space="0" w:color="auto"/>
            </w:tcBorders>
            <w:shd w:val="clear" w:color="auto" w:fill="auto"/>
            <w:noWrap/>
            <w:vAlign w:val="center"/>
            <w:hideMark/>
          </w:tcPr>
          <w:p w14:paraId="6ED628A5" w14:textId="77777777" w:rsidR="00FC6058" w:rsidRPr="00FC6058" w:rsidRDefault="00FC6058" w:rsidP="00FC6058">
            <w:pPr>
              <w:spacing w:after="0" w:line="240" w:lineRule="auto"/>
              <w:jc w:val="center"/>
              <w:rPr>
                <w:rFonts w:ascii="Calibri" w:eastAsia="Times New Roman" w:hAnsi="Calibri" w:cs="Calibri"/>
                <w:color w:val="000000"/>
                <w:sz w:val="20"/>
                <w:szCs w:val="20"/>
                <w:lang w:eastAsia="hr-HR"/>
              </w:rPr>
            </w:pPr>
            <w:r w:rsidRPr="00FC6058">
              <w:rPr>
                <w:rFonts w:ascii="Calibri" w:eastAsia="Times New Roman" w:hAnsi="Calibri" w:cs="Calibri"/>
                <w:color w:val="000000"/>
                <w:sz w:val="20"/>
                <w:szCs w:val="20"/>
                <w:lang w:eastAsia="hr-HR"/>
              </w:rPr>
              <w:t> </w:t>
            </w:r>
          </w:p>
        </w:tc>
      </w:tr>
      <w:tr w:rsidR="00FC6058" w:rsidRPr="00FC6058" w14:paraId="76D7ADB9" w14:textId="77777777" w:rsidTr="005E15CD">
        <w:trPr>
          <w:trHeight w:val="153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0AD11A09" w14:textId="77777777" w:rsidR="00FC6058" w:rsidRPr="00FC6058" w:rsidRDefault="00FC6058" w:rsidP="00FC6058">
            <w:pPr>
              <w:spacing w:after="0" w:line="240" w:lineRule="auto"/>
              <w:jc w:val="right"/>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2028</w:t>
            </w:r>
          </w:p>
        </w:tc>
        <w:tc>
          <w:tcPr>
            <w:tcW w:w="1215" w:type="dxa"/>
            <w:tcBorders>
              <w:top w:val="nil"/>
              <w:left w:val="nil"/>
              <w:bottom w:val="single" w:sz="4" w:space="0" w:color="auto"/>
              <w:right w:val="single" w:sz="4" w:space="0" w:color="auto"/>
            </w:tcBorders>
            <w:shd w:val="clear" w:color="000000" w:fill="FFFFCC"/>
            <w:vAlign w:val="center"/>
            <w:hideMark/>
          </w:tcPr>
          <w:p w14:paraId="12E09334" w14:textId="77777777" w:rsidR="00FC6058" w:rsidRPr="00FC6058" w:rsidRDefault="00FC6058" w:rsidP="00FC6058">
            <w:pPr>
              <w:spacing w:after="0" w:line="240" w:lineRule="auto"/>
              <w:rPr>
                <w:rFonts w:ascii="Calibri" w:eastAsia="Times New Roman" w:hAnsi="Calibri" w:cs="Calibri"/>
                <w:b/>
                <w:bCs/>
                <w:sz w:val="20"/>
                <w:szCs w:val="20"/>
                <w:lang w:eastAsia="hr-HR"/>
              </w:rPr>
            </w:pPr>
            <w:r w:rsidRPr="00FC6058">
              <w:rPr>
                <w:rFonts w:ascii="Calibri" w:eastAsia="Times New Roman" w:hAnsi="Calibri" w:cs="Calibri"/>
                <w:b/>
                <w:bCs/>
                <w:sz w:val="20"/>
                <w:szCs w:val="20"/>
                <w:lang w:eastAsia="hr-HR"/>
              </w:rPr>
              <w:t>LIMIT ZA RASHODE I IZDATKE</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4C7BF3C1"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1.013.591</w:t>
            </w:r>
          </w:p>
        </w:tc>
        <w:tc>
          <w:tcPr>
            <w:tcW w:w="817" w:type="dxa"/>
            <w:tcBorders>
              <w:top w:val="nil"/>
              <w:left w:val="single" w:sz="4" w:space="0" w:color="auto"/>
              <w:bottom w:val="single" w:sz="4" w:space="0" w:color="auto"/>
              <w:right w:val="single" w:sz="4" w:space="0" w:color="auto"/>
            </w:tcBorders>
            <w:shd w:val="clear" w:color="000000" w:fill="FFFFCC"/>
            <w:noWrap/>
            <w:vAlign w:val="center"/>
            <w:hideMark/>
          </w:tcPr>
          <w:p w14:paraId="4A42FFFD"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181.848</w:t>
            </w:r>
          </w:p>
        </w:tc>
        <w:tc>
          <w:tcPr>
            <w:tcW w:w="877" w:type="dxa"/>
            <w:tcBorders>
              <w:top w:val="nil"/>
              <w:left w:val="nil"/>
              <w:bottom w:val="single" w:sz="4" w:space="0" w:color="auto"/>
              <w:right w:val="single" w:sz="4" w:space="0" w:color="auto"/>
            </w:tcBorders>
            <w:shd w:val="clear" w:color="000000" w:fill="FFFFCC"/>
            <w:noWrap/>
            <w:vAlign w:val="center"/>
            <w:hideMark/>
          </w:tcPr>
          <w:p w14:paraId="076374B1"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676.911</w:t>
            </w:r>
          </w:p>
        </w:tc>
        <w:tc>
          <w:tcPr>
            <w:tcW w:w="776" w:type="dxa"/>
            <w:tcBorders>
              <w:top w:val="nil"/>
              <w:left w:val="nil"/>
              <w:bottom w:val="single" w:sz="4" w:space="0" w:color="auto"/>
              <w:right w:val="single" w:sz="4" w:space="0" w:color="auto"/>
            </w:tcBorders>
            <w:shd w:val="clear" w:color="000000" w:fill="FFFFCC"/>
            <w:noWrap/>
            <w:vAlign w:val="center"/>
            <w:hideMark/>
          </w:tcPr>
          <w:p w14:paraId="0D804D5F"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1.800</w:t>
            </w:r>
          </w:p>
        </w:tc>
        <w:tc>
          <w:tcPr>
            <w:tcW w:w="907" w:type="dxa"/>
            <w:tcBorders>
              <w:top w:val="nil"/>
              <w:left w:val="nil"/>
              <w:bottom w:val="single" w:sz="4" w:space="0" w:color="auto"/>
              <w:right w:val="single" w:sz="4" w:space="0" w:color="auto"/>
            </w:tcBorders>
            <w:shd w:val="clear" w:color="000000" w:fill="FFFFCC"/>
            <w:noWrap/>
            <w:vAlign w:val="center"/>
            <w:hideMark/>
          </w:tcPr>
          <w:p w14:paraId="0E24E94A"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2.000</w:t>
            </w:r>
          </w:p>
        </w:tc>
        <w:tc>
          <w:tcPr>
            <w:tcW w:w="777" w:type="dxa"/>
            <w:tcBorders>
              <w:top w:val="nil"/>
              <w:left w:val="nil"/>
              <w:bottom w:val="single" w:sz="4" w:space="0" w:color="auto"/>
              <w:right w:val="single" w:sz="4" w:space="0" w:color="auto"/>
            </w:tcBorders>
            <w:shd w:val="clear" w:color="000000" w:fill="FFFFCC"/>
            <w:noWrap/>
            <w:vAlign w:val="center"/>
            <w:hideMark/>
          </w:tcPr>
          <w:p w14:paraId="39168311"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800</w:t>
            </w:r>
          </w:p>
        </w:tc>
        <w:tc>
          <w:tcPr>
            <w:tcW w:w="1104" w:type="dxa"/>
            <w:tcBorders>
              <w:top w:val="nil"/>
              <w:left w:val="nil"/>
              <w:bottom w:val="single" w:sz="4" w:space="0" w:color="auto"/>
              <w:right w:val="single" w:sz="4" w:space="0" w:color="auto"/>
            </w:tcBorders>
            <w:shd w:val="clear" w:color="000000" w:fill="FFFFCC"/>
            <w:noWrap/>
            <w:vAlign w:val="center"/>
            <w:hideMark/>
          </w:tcPr>
          <w:p w14:paraId="2FAEEC15"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143.232</w:t>
            </w:r>
          </w:p>
        </w:tc>
        <w:tc>
          <w:tcPr>
            <w:tcW w:w="874" w:type="dxa"/>
            <w:tcBorders>
              <w:top w:val="nil"/>
              <w:left w:val="nil"/>
              <w:bottom w:val="single" w:sz="4" w:space="0" w:color="auto"/>
              <w:right w:val="single" w:sz="4" w:space="0" w:color="auto"/>
            </w:tcBorders>
            <w:shd w:val="clear" w:color="000000" w:fill="FFFFCC"/>
            <w:noWrap/>
            <w:vAlign w:val="center"/>
            <w:hideMark/>
          </w:tcPr>
          <w:p w14:paraId="64A3B15A"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7.000</w:t>
            </w:r>
          </w:p>
        </w:tc>
      </w:tr>
      <w:tr w:rsidR="00FC6058" w:rsidRPr="00FC6058" w14:paraId="1C3EDD41" w14:textId="77777777" w:rsidTr="005E15CD">
        <w:trPr>
          <w:trHeight w:val="10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4B307EDA" w14:textId="77777777" w:rsidR="00FC6058" w:rsidRPr="00FC6058" w:rsidRDefault="00FC6058" w:rsidP="00FC6058">
            <w:pPr>
              <w:spacing w:after="0" w:line="240" w:lineRule="auto"/>
              <w:jc w:val="right"/>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2028</w:t>
            </w:r>
          </w:p>
        </w:tc>
        <w:tc>
          <w:tcPr>
            <w:tcW w:w="1215" w:type="dxa"/>
            <w:tcBorders>
              <w:top w:val="nil"/>
              <w:left w:val="nil"/>
              <w:bottom w:val="nil"/>
              <w:right w:val="single" w:sz="4" w:space="0" w:color="auto"/>
            </w:tcBorders>
            <w:shd w:val="clear" w:color="auto" w:fill="auto"/>
            <w:vAlign w:val="center"/>
            <w:hideMark/>
          </w:tcPr>
          <w:p w14:paraId="1E7F59B9" w14:textId="77777777" w:rsidR="00FC6058" w:rsidRPr="00FC6058" w:rsidRDefault="00FC6058" w:rsidP="00FC6058">
            <w:pPr>
              <w:spacing w:after="0" w:line="240" w:lineRule="auto"/>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RASHODI I IZDACI (3+4+5)</w:t>
            </w:r>
          </w:p>
        </w:tc>
        <w:tc>
          <w:tcPr>
            <w:tcW w:w="957" w:type="dxa"/>
            <w:tcBorders>
              <w:top w:val="nil"/>
              <w:left w:val="single" w:sz="4" w:space="0" w:color="FFFFFF"/>
              <w:bottom w:val="single" w:sz="4" w:space="0" w:color="FFFFFF"/>
              <w:right w:val="single" w:sz="4" w:space="0" w:color="FFFFFF"/>
            </w:tcBorders>
            <w:shd w:val="clear" w:color="000000" w:fill="333399"/>
            <w:noWrap/>
            <w:vAlign w:val="center"/>
            <w:hideMark/>
          </w:tcPr>
          <w:p w14:paraId="16A1D099" w14:textId="77777777" w:rsidR="00FC6058" w:rsidRPr="00FC6058" w:rsidRDefault="00FC6058" w:rsidP="00FC6058">
            <w:pPr>
              <w:spacing w:after="0" w:line="240" w:lineRule="auto"/>
              <w:jc w:val="center"/>
              <w:rPr>
                <w:rFonts w:ascii="Calibri" w:eastAsia="Times New Roman" w:hAnsi="Calibri" w:cs="Calibri"/>
                <w:b/>
                <w:bCs/>
                <w:color w:val="FFFFFF"/>
                <w:sz w:val="20"/>
                <w:szCs w:val="20"/>
                <w:lang w:eastAsia="hr-HR"/>
              </w:rPr>
            </w:pPr>
            <w:r w:rsidRPr="00FC6058">
              <w:rPr>
                <w:rFonts w:ascii="Calibri" w:eastAsia="Times New Roman" w:hAnsi="Calibri" w:cs="Calibri"/>
                <w:b/>
                <w:bCs/>
                <w:color w:val="FFFFFF"/>
                <w:sz w:val="20"/>
                <w:szCs w:val="20"/>
                <w:lang w:eastAsia="hr-HR"/>
              </w:rPr>
              <w:t>1.013.591</w:t>
            </w:r>
          </w:p>
        </w:tc>
        <w:tc>
          <w:tcPr>
            <w:tcW w:w="817" w:type="dxa"/>
            <w:tcBorders>
              <w:top w:val="nil"/>
              <w:left w:val="single" w:sz="4" w:space="0" w:color="auto"/>
              <w:bottom w:val="single" w:sz="4" w:space="0" w:color="auto"/>
              <w:right w:val="single" w:sz="4" w:space="0" w:color="auto"/>
            </w:tcBorders>
            <w:shd w:val="clear" w:color="000000" w:fill="FFFFCC"/>
            <w:noWrap/>
            <w:vAlign w:val="center"/>
            <w:hideMark/>
          </w:tcPr>
          <w:p w14:paraId="58CC2E82"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181.848</w:t>
            </w:r>
          </w:p>
        </w:tc>
        <w:tc>
          <w:tcPr>
            <w:tcW w:w="877" w:type="dxa"/>
            <w:tcBorders>
              <w:top w:val="nil"/>
              <w:left w:val="nil"/>
              <w:bottom w:val="single" w:sz="4" w:space="0" w:color="auto"/>
              <w:right w:val="single" w:sz="4" w:space="0" w:color="auto"/>
            </w:tcBorders>
            <w:shd w:val="clear" w:color="000000" w:fill="FFFFCC"/>
            <w:noWrap/>
            <w:vAlign w:val="center"/>
            <w:hideMark/>
          </w:tcPr>
          <w:p w14:paraId="2C212285"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676.911</w:t>
            </w:r>
          </w:p>
        </w:tc>
        <w:tc>
          <w:tcPr>
            <w:tcW w:w="776" w:type="dxa"/>
            <w:tcBorders>
              <w:top w:val="nil"/>
              <w:left w:val="nil"/>
              <w:bottom w:val="single" w:sz="4" w:space="0" w:color="auto"/>
              <w:right w:val="single" w:sz="4" w:space="0" w:color="auto"/>
            </w:tcBorders>
            <w:shd w:val="clear" w:color="000000" w:fill="FFFFCC"/>
            <w:noWrap/>
            <w:vAlign w:val="center"/>
            <w:hideMark/>
          </w:tcPr>
          <w:p w14:paraId="0E36145F"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1.800</w:t>
            </w:r>
          </w:p>
        </w:tc>
        <w:tc>
          <w:tcPr>
            <w:tcW w:w="907" w:type="dxa"/>
            <w:tcBorders>
              <w:top w:val="nil"/>
              <w:left w:val="nil"/>
              <w:bottom w:val="single" w:sz="4" w:space="0" w:color="auto"/>
              <w:right w:val="single" w:sz="4" w:space="0" w:color="auto"/>
            </w:tcBorders>
            <w:shd w:val="clear" w:color="000000" w:fill="FFFFCC"/>
            <w:noWrap/>
            <w:vAlign w:val="center"/>
            <w:hideMark/>
          </w:tcPr>
          <w:p w14:paraId="4BB84200"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2.000</w:t>
            </w:r>
          </w:p>
        </w:tc>
        <w:tc>
          <w:tcPr>
            <w:tcW w:w="777" w:type="dxa"/>
            <w:tcBorders>
              <w:top w:val="nil"/>
              <w:left w:val="nil"/>
              <w:bottom w:val="single" w:sz="4" w:space="0" w:color="auto"/>
              <w:right w:val="single" w:sz="4" w:space="0" w:color="auto"/>
            </w:tcBorders>
            <w:shd w:val="clear" w:color="000000" w:fill="FFFFCC"/>
            <w:noWrap/>
            <w:vAlign w:val="center"/>
            <w:hideMark/>
          </w:tcPr>
          <w:p w14:paraId="76C8CA65"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800</w:t>
            </w:r>
          </w:p>
        </w:tc>
        <w:tc>
          <w:tcPr>
            <w:tcW w:w="1104" w:type="dxa"/>
            <w:tcBorders>
              <w:top w:val="nil"/>
              <w:left w:val="nil"/>
              <w:bottom w:val="single" w:sz="4" w:space="0" w:color="auto"/>
              <w:right w:val="single" w:sz="4" w:space="0" w:color="auto"/>
            </w:tcBorders>
            <w:shd w:val="clear" w:color="000000" w:fill="FFFFCC"/>
            <w:noWrap/>
            <w:vAlign w:val="center"/>
            <w:hideMark/>
          </w:tcPr>
          <w:p w14:paraId="10098113"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143.232</w:t>
            </w:r>
          </w:p>
        </w:tc>
        <w:tc>
          <w:tcPr>
            <w:tcW w:w="874" w:type="dxa"/>
            <w:tcBorders>
              <w:top w:val="nil"/>
              <w:left w:val="nil"/>
              <w:bottom w:val="single" w:sz="4" w:space="0" w:color="auto"/>
              <w:right w:val="single" w:sz="4" w:space="0" w:color="auto"/>
            </w:tcBorders>
            <w:shd w:val="clear" w:color="000000" w:fill="FFFFCC"/>
            <w:noWrap/>
            <w:vAlign w:val="center"/>
            <w:hideMark/>
          </w:tcPr>
          <w:p w14:paraId="57A97D75" w14:textId="77777777" w:rsidR="00FC6058" w:rsidRPr="00FC6058" w:rsidRDefault="00FC6058" w:rsidP="00FC6058">
            <w:pPr>
              <w:spacing w:after="0" w:line="240" w:lineRule="auto"/>
              <w:jc w:val="center"/>
              <w:rPr>
                <w:rFonts w:ascii="Calibri" w:eastAsia="Times New Roman" w:hAnsi="Calibri" w:cs="Calibri"/>
                <w:b/>
                <w:bCs/>
                <w:color w:val="000000"/>
                <w:sz w:val="20"/>
                <w:szCs w:val="20"/>
                <w:lang w:eastAsia="hr-HR"/>
              </w:rPr>
            </w:pPr>
            <w:r w:rsidRPr="00FC6058">
              <w:rPr>
                <w:rFonts w:ascii="Calibri" w:eastAsia="Times New Roman" w:hAnsi="Calibri" w:cs="Calibri"/>
                <w:b/>
                <w:bCs/>
                <w:color w:val="000000"/>
                <w:sz w:val="20"/>
                <w:szCs w:val="20"/>
                <w:lang w:eastAsia="hr-HR"/>
              </w:rPr>
              <w:t>7.000</w:t>
            </w:r>
          </w:p>
        </w:tc>
      </w:tr>
      <w:tr w:rsidR="00FC6058" w:rsidRPr="00FC6058" w14:paraId="3F612CCE" w14:textId="77777777" w:rsidTr="005E15CD">
        <w:trPr>
          <w:trHeight w:val="153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32BAC1BC" w14:textId="77777777" w:rsidR="00FC6058" w:rsidRPr="00FC6058" w:rsidRDefault="00FC6058" w:rsidP="00FC6058">
            <w:pPr>
              <w:spacing w:after="0" w:line="240" w:lineRule="auto"/>
              <w:jc w:val="right"/>
              <w:rPr>
                <w:rFonts w:ascii="Calibri" w:eastAsia="Times New Roman" w:hAnsi="Calibri" w:cs="Calibri"/>
                <w:sz w:val="20"/>
                <w:szCs w:val="20"/>
                <w:lang w:eastAsia="hr-HR"/>
              </w:rPr>
            </w:pPr>
            <w:r w:rsidRPr="00FC6058">
              <w:rPr>
                <w:rFonts w:ascii="Calibri" w:eastAsia="Times New Roman" w:hAnsi="Calibri" w:cs="Calibri"/>
                <w:sz w:val="20"/>
                <w:szCs w:val="20"/>
                <w:lang w:eastAsia="hr-HR"/>
              </w:rPr>
              <w:t>2028</w:t>
            </w:r>
          </w:p>
        </w:tc>
        <w:tc>
          <w:tcPr>
            <w:tcW w:w="1215" w:type="dxa"/>
            <w:tcBorders>
              <w:top w:val="single" w:sz="4" w:space="0" w:color="auto"/>
              <w:left w:val="nil"/>
              <w:bottom w:val="single" w:sz="4" w:space="0" w:color="auto"/>
              <w:right w:val="single" w:sz="4" w:space="0" w:color="auto"/>
            </w:tcBorders>
            <w:shd w:val="clear" w:color="000000" w:fill="99CCFF"/>
            <w:vAlign w:val="center"/>
            <w:hideMark/>
          </w:tcPr>
          <w:p w14:paraId="41A708D6" w14:textId="77777777" w:rsidR="00FC6058" w:rsidRPr="00FC6058" w:rsidRDefault="00FC6058" w:rsidP="00FC6058">
            <w:pPr>
              <w:spacing w:after="0" w:line="240" w:lineRule="auto"/>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KONTROLA 2028  (stupac D = nula)</w:t>
            </w:r>
          </w:p>
        </w:tc>
        <w:tc>
          <w:tcPr>
            <w:tcW w:w="957" w:type="dxa"/>
            <w:tcBorders>
              <w:top w:val="single" w:sz="4" w:space="0" w:color="auto"/>
              <w:left w:val="nil"/>
              <w:bottom w:val="single" w:sz="4" w:space="0" w:color="auto"/>
              <w:right w:val="single" w:sz="4" w:space="0" w:color="auto"/>
            </w:tcBorders>
            <w:shd w:val="clear" w:color="000000" w:fill="99CCFF"/>
            <w:noWrap/>
            <w:vAlign w:val="center"/>
            <w:hideMark/>
          </w:tcPr>
          <w:p w14:paraId="400AD4C8"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817" w:type="dxa"/>
            <w:tcBorders>
              <w:top w:val="nil"/>
              <w:left w:val="nil"/>
              <w:bottom w:val="single" w:sz="4" w:space="0" w:color="auto"/>
              <w:right w:val="single" w:sz="4" w:space="0" w:color="auto"/>
            </w:tcBorders>
            <w:shd w:val="clear" w:color="000000" w:fill="99CCFF"/>
            <w:noWrap/>
            <w:vAlign w:val="center"/>
            <w:hideMark/>
          </w:tcPr>
          <w:p w14:paraId="7A91CABA"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877" w:type="dxa"/>
            <w:tcBorders>
              <w:top w:val="nil"/>
              <w:left w:val="nil"/>
              <w:bottom w:val="single" w:sz="4" w:space="0" w:color="auto"/>
              <w:right w:val="single" w:sz="4" w:space="0" w:color="auto"/>
            </w:tcBorders>
            <w:shd w:val="clear" w:color="000000" w:fill="99CCFF"/>
            <w:noWrap/>
            <w:vAlign w:val="center"/>
            <w:hideMark/>
          </w:tcPr>
          <w:p w14:paraId="461B4C1D"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776" w:type="dxa"/>
            <w:tcBorders>
              <w:top w:val="nil"/>
              <w:left w:val="nil"/>
              <w:bottom w:val="single" w:sz="4" w:space="0" w:color="auto"/>
              <w:right w:val="single" w:sz="4" w:space="0" w:color="auto"/>
            </w:tcBorders>
            <w:shd w:val="clear" w:color="000000" w:fill="99CCFF"/>
            <w:noWrap/>
            <w:vAlign w:val="center"/>
            <w:hideMark/>
          </w:tcPr>
          <w:p w14:paraId="2043C8D5"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907" w:type="dxa"/>
            <w:tcBorders>
              <w:top w:val="nil"/>
              <w:left w:val="nil"/>
              <w:bottom w:val="single" w:sz="4" w:space="0" w:color="auto"/>
              <w:right w:val="single" w:sz="4" w:space="0" w:color="auto"/>
            </w:tcBorders>
            <w:shd w:val="clear" w:color="000000" w:fill="99CCFF"/>
            <w:noWrap/>
            <w:vAlign w:val="center"/>
            <w:hideMark/>
          </w:tcPr>
          <w:p w14:paraId="637C541D"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777" w:type="dxa"/>
            <w:tcBorders>
              <w:top w:val="nil"/>
              <w:left w:val="nil"/>
              <w:bottom w:val="single" w:sz="4" w:space="0" w:color="auto"/>
              <w:right w:val="single" w:sz="4" w:space="0" w:color="auto"/>
            </w:tcBorders>
            <w:shd w:val="clear" w:color="000000" w:fill="99CCFF"/>
            <w:noWrap/>
            <w:vAlign w:val="center"/>
            <w:hideMark/>
          </w:tcPr>
          <w:p w14:paraId="33B3DA57"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1104" w:type="dxa"/>
            <w:tcBorders>
              <w:top w:val="nil"/>
              <w:left w:val="nil"/>
              <w:bottom w:val="single" w:sz="4" w:space="0" w:color="auto"/>
              <w:right w:val="single" w:sz="4" w:space="0" w:color="auto"/>
            </w:tcBorders>
            <w:shd w:val="clear" w:color="000000" w:fill="99CCFF"/>
            <w:noWrap/>
            <w:vAlign w:val="center"/>
            <w:hideMark/>
          </w:tcPr>
          <w:p w14:paraId="15CC1479"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c>
          <w:tcPr>
            <w:tcW w:w="874" w:type="dxa"/>
            <w:tcBorders>
              <w:top w:val="nil"/>
              <w:left w:val="nil"/>
              <w:bottom w:val="single" w:sz="4" w:space="0" w:color="auto"/>
              <w:right w:val="single" w:sz="4" w:space="0" w:color="auto"/>
            </w:tcBorders>
            <w:shd w:val="clear" w:color="000000" w:fill="99CCFF"/>
            <w:noWrap/>
            <w:vAlign w:val="center"/>
            <w:hideMark/>
          </w:tcPr>
          <w:p w14:paraId="513A29C4" w14:textId="77777777" w:rsidR="00FC6058" w:rsidRPr="00FC6058" w:rsidRDefault="00FC6058" w:rsidP="00FC6058">
            <w:pPr>
              <w:spacing w:after="0" w:line="240" w:lineRule="auto"/>
              <w:jc w:val="center"/>
              <w:rPr>
                <w:rFonts w:ascii="Calibri" w:eastAsia="Times New Roman" w:hAnsi="Calibri" w:cs="Calibri"/>
                <w:b/>
                <w:bCs/>
                <w:color w:val="333399"/>
                <w:sz w:val="20"/>
                <w:szCs w:val="20"/>
                <w:lang w:eastAsia="hr-HR"/>
              </w:rPr>
            </w:pPr>
            <w:r w:rsidRPr="00FC6058">
              <w:rPr>
                <w:rFonts w:ascii="Calibri" w:eastAsia="Times New Roman" w:hAnsi="Calibri" w:cs="Calibri"/>
                <w:b/>
                <w:bCs/>
                <w:color w:val="333399"/>
                <w:sz w:val="20"/>
                <w:szCs w:val="20"/>
                <w:lang w:eastAsia="hr-HR"/>
              </w:rPr>
              <w:t>0</w:t>
            </w:r>
          </w:p>
        </w:tc>
      </w:tr>
    </w:tbl>
    <w:p w14:paraId="53141E65" w14:textId="45DEE334" w:rsidR="009B73FD" w:rsidRDefault="009B73FD" w:rsidP="005859A3">
      <w:pPr>
        <w:ind w:firstLine="708"/>
        <w:rPr>
          <w:rFonts w:ascii="Times New Roman" w:hAnsi="Times New Roman" w:cs="Times New Roman"/>
          <w:sz w:val="24"/>
          <w:szCs w:val="24"/>
        </w:rPr>
      </w:pPr>
    </w:p>
    <w:tbl>
      <w:tblPr>
        <w:tblW w:w="6620" w:type="dxa"/>
        <w:tblLook w:val="04A0" w:firstRow="1" w:lastRow="0" w:firstColumn="1" w:lastColumn="0" w:noHBand="0" w:noVBand="1"/>
      </w:tblPr>
      <w:tblGrid>
        <w:gridCol w:w="820"/>
        <w:gridCol w:w="4620"/>
        <w:gridCol w:w="1180"/>
      </w:tblGrid>
      <w:tr w:rsidR="005E15CD" w:rsidRPr="005E15CD" w14:paraId="4D552FE5" w14:textId="77777777" w:rsidTr="005E15CD">
        <w:trPr>
          <w:trHeight w:val="270"/>
        </w:trPr>
        <w:tc>
          <w:tcPr>
            <w:tcW w:w="820" w:type="dxa"/>
            <w:tcBorders>
              <w:top w:val="nil"/>
              <w:left w:val="nil"/>
              <w:bottom w:val="single" w:sz="8" w:space="0" w:color="auto"/>
              <w:right w:val="nil"/>
            </w:tcBorders>
            <w:shd w:val="clear" w:color="auto" w:fill="auto"/>
            <w:noWrap/>
            <w:vAlign w:val="center"/>
            <w:hideMark/>
          </w:tcPr>
          <w:p w14:paraId="4D780066"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Izvor </w:t>
            </w:r>
          </w:p>
        </w:tc>
        <w:tc>
          <w:tcPr>
            <w:tcW w:w="4620" w:type="dxa"/>
            <w:tcBorders>
              <w:top w:val="nil"/>
              <w:left w:val="nil"/>
              <w:bottom w:val="single" w:sz="8" w:space="0" w:color="auto"/>
              <w:right w:val="nil"/>
            </w:tcBorders>
            <w:shd w:val="clear" w:color="auto" w:fill="auto"/>
            <w:noWrap/>
            <w:vAlign w:val="center"/>
            <w:hideMark/>
          </w:tcPr>
          <w:p w14:paraId="0FB422BF"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Naziv</w:t>
            </w:r>
          </w:p>
        </w:tc>
        <w:tc>
          <w:tcPr>
            <w:tcW w:w="1180" w:type="dxa"/>
            <w:tcBorders>
              <w:top w:val="nil"/>
              <w:left w:val="nil"/>
              <w:bottom w:val="single" w:sz="8" w:space="0" w:color="auto"/>
              <w:right w:val="nil"/>
            </w:tcBorders>
            <w:shd w:val="clear" w:color="auto" w:fill="auto"/>
            <w:noWrap/>
            <w:vAlign w:val="center"/>
            <w:hideMark/>
          </w:tcPr>
          <w:p w14:paraId="0CA5BD20"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EUR -</w:t>
            </w:r>
          </w:p>
        </w:tc>
      </w:tr>
      <w:tr w:rsidR="005E15CD" w:rsidRPr="005E15CD" w14:paraId="3794004D" w14:textId="77777777" w:rsidTr="005E15CD">
        <w:trPr>
          <w:trHeight w:val="270"/>
        </w:trPr>
        <w:tc>
          <w:tcPr>
            <w:tcW w:w="820" w:type="dxa"/>
            <w:tcBorders>
              <w:top w:val="nil"/>
              <w:left w:val="nil"/>
              <w:bottom w:val="single" w:sz="8" w:space="0" w:color="auto"/>
              <w:right w:val="nil"/>
            </w:tcBorders>
            <w:shd w:val="clear" w:color="auto" w:fill="auto"/>
            <w:noWrap/>
            <w:vAlign w:val="center"/>
            <w:hideMark/>
          </w:tcPr>
          <w:p w14:paraId="581B31AB"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31</w:t>
            </w:r>
          </w:p>
        </w:tc>
        <w:tc>
          <w:tcPr>
            <w:tcW w:w="4620" w:type="dxa"/>
            <w:tcBorders>
              <w:top w:val="nil"/>
              <w:left w:val="nil"/>
              <w:bottom w:val="single" w:sz="8" w:space="0" w:color="auto"/>
              <w:right w:val="nil"/>
            </w:tcBorders>
            <w:shd w:val="clear" w:color="auto" w:fill="auto"/>
            <w:noWrap/>
            <w:vAlign w:val="center"/>
            <w:hideMark/>
          </w:tcPr>
          <w:p w14:paraId="264D3FEB"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Višak prethodnih godina iz izvora 31 Vlastiti prihodi</w:t>
            </w:r>
          </w:p>
        </w:tc>
        <w:tc>
          <w:tcPr>
            <w:tcW w:w="1180" w:type="dxa"/>
            <w:tcBorders>
              <w:top w:val="nil"/>
              <w:left w:val="nil"/>
              <w:bottom w:val="single" w:sz="8" w:space="0" w:color="auto"/>
              <w:right w:val="nil"/>
            </w:tcBorders>
            <w:shd w:val="clear" w:color="auto" w:fill="auto"/>
            <w:noWrap/>
            <w:vAlign w:val="center"/>
            <w:hideMark/>
          </w:tcPr>
          <w:p w14:paraId="7C99E931"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13.665</w:t>
            </w:r>
          </w:p>
        </w:tc>
      </w:tr>
      <w:tr w:rsidR="005E15CD" w:rsidRPr="005E15CD" w14:paraId="6A829807" w14:textId="77777777" w:rsidTr="005E15CD">
        <w:trPr>
          <w:trHeight w:val="525"/>
        </w:trPr>
        <w:tc>
          <w:tcPr>
            <w:tcW w:w="820" w:type="dxa"/>
            <w:tcBorders>
              <w:top w:val="nil"/>
              <w:left w:val="nil"/>
              <w:bottom w:val="single" w:sz="8" w:space="0" w:color="auto"/>
              <w:right w:val="nil"/>
            </w:tcBorders>
            <w:shd w:val="clear" w:color="auto" w:fill="auto"/>
            <w:noWrap/>
            <w:vAlign w:val="center"/>
            <w:hideMark/>
          </w:tcPr>
          <w:p w14:paraId="43DC5B6B"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43</w:t>
            </w:r>
          </w:p>
        </w:tc>
        <w:tc>
          <w:tcPr>
            <w:tcW w:w="4620" w:type="dxa"/>
            <w:tcBorders>
              <w:top w:val="nil"/>
              <w:left w:val="nil"/>
              <w:bottom w:val="single" w:sz="8" w:space="0" w:color="auto"/>
              <w:right w:val="nil"/>
            </w:tcBorders>
            <w:shd w:val="clear" w:color="auto" w:fill="auto"/>
            <w:vAlign w:val="center"/>
            <w:hideMark/>
          </w:tcPr>
          <w:p w14:paraId="77AC02B7" w14:textId="09A93329"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Višak prethodnih godina iz izvora 43 Ostali prihodi za </w:t>
            </w:r>
            <w:r w:rsidR="004861EB">
              <w:rPr>
                <w:rFonts w:ascii="Times New Roman" w:eastAsia="Times New Roman" w:hAnsi="Times New Roman" w:cs="Times New Roman"/>
                <w:color w:val="000000"/>
                <w:sz w:val="20"/>
                <w:szCs w:val="20"/>
                <w:lang w:eastAsia="hr-HR"/>
              </w:rPr>
              <w:t xml:space="preserve">posebne </w:t>
            </w:r>
            <w:r w:rsidRPr="005E15CD">
              <w:rPr>
                <w:rFonts w:ascii="Times New Roman" w:eastAsia="Times New Roman" w:hAnsi="Times New Roman" w:cs="Times New Roman"/>
                <w:color w:val="000000"/>
                <w:sz w:val="20"/>
                <w:szCs w:val="20"/>
                <w:lang w:eastAsia="hr-HR"/>
              </w:rPr>
              <w:t xml:space="preserve">namjene </w:t>
            </w:r>
          </w:p>
        </w:tc>
        <w:tc>
          <w:tcPr>
            <w:tcW w:w="1180" w:type="dxa"/>
            <w:tcBorders>
              <w:top w:val="nil"/>
              <w:left w:val="nil"/>
              <w:bottom w:val="single" w:sz="8" w:space="0" w:color="auto"/>
              <w:right w:val="nil"/>
            </w:tcBorders>
            <w:shd w:val="clear" w:color="auto" w:fill="auto"/>
            <w:noWrap/>
            <w:vAlign w:val="center"/>
            <w:hideMark/>
          </w:tcPr>
          <w:p w14:paraId="1CF1276F"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69.067</w:t>
            </w:r>
          </w:p>
        </w:tc>
      </w:tr>
      <w:tr w:rsidR="005E15CD" w:rsidRPr="005E15CD" w14:paraId="5596BD99" w14:textId="77777777" w:rsidTr="005E15CD">
        <w:trPr>
          <w:trHeight w:val="270"/>
        </w:trPr>
        <w:tc>
          <w:tcPr>
            <w:tcW w:w="820" w:type="dxa"/>
            <w:tcBorders>
              <w:top w:val="nil"/>
              <w:left w:val="nil"/>
              <w:bottom w:val="single" w:sz="8" w:space="0" w:color="auto"/>
              <w:right w:val="nil"/>
            </w:tcBorders>
            <w:shd w:val="clear" w:color="auto" w:fill="auto"/>
            <w:noWrap/>
            <w:vAlign w:val="center"/>
            <w:hideMark/>
          </w:tcPr>
          <w:p w14:paraId="2F0F220E"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noWrap/>
            <w:vAlign w:val="bottom"/>
            <w:hideMark/>
          </w:tcPr>
          <w:p w14:paraId="729A40EF"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tcBorders>
              <w:top w:val="nil"/>
              <w:left w:val="nil"/>
              <w:bottom w:val="single" w:sz="8" w:space="0" w:color="auto"/>
              <w:right w:val="nil"/>
            </w:tcBorders>
            <w:shd w:val="clear" w:color="auto" w:fill="auto"/>
            <w:noWrap/>
            <w:vAlign w:val="center"/>
            <w:hideMark/>
          </w:tcPr>
          <w:p w14:paraId="22BA0677"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0</w:t>
            </w:r>
          </w:p>
        </w:tc>
      </w:tr>
      <w:tr w:rsidR="005E15CD" w:rsidRPr="005E15CD" w14:paraId="2ECFB16B" w14:textId="77777777" w:rsidTr="005E15CD">
        <w:trPr>
          <w:trHeight w:val="270"/>
        </w:trPr>
        <w:tc>
          <w:tcPr>
            <w:tcW w:w="820" w:type="dxa"/>
            <w:tcBorders>
              <w:top w:val="nil"/>
              <w:left w:val="nil"/>
              <w:bottom w:val="single" w:sz="8" w:space="0" w:color="auto"/>
              <w:right w:val="nil"/>
            </w:tcBorders>
            <w:shd w:val="clear" w:color="auto" w:fill="auto"/>
            <w:noWrap/>
            <w:vAlign w:val="center"/>
            <w:hideMark/>
          </w:tcPr>
          <w:p w14:paraId="12F48388"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noWrap/>
            <w:vAlign w:val="bottom"/>
            <w:hideMark/>
          </w:tcPr>
          <w:p w14:paraId="4966AFEE"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tcBorders>
              <w:top w:val="nil"/>
              <w:left w:val="nil"/>
              <w:bottom w:val="single" w:sz="8" w:space="0" w:color="auto"/>
              <w:right w:val="nil"/>
            </w:tcBorders>
            <w:shd w:val="clear" w:color="auto" w:fill="auto"/>
            <w:noWrap/>
            <w:vAlign w:val="center"/>
            <w:hideMark/>
          </w:tcPr>
          <w:p w14:paraId="037807CB"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0</w:t>
            </w:r>
          </w:p>
        </w:tc>
      </w:tr>
      <w:tr w:rsidR="005E15CD" w:rsidRPr="005E15CD" w14:paraId="1D4ED988" w14:textId="77777777" w:rsidTr="005E15CD">
        <w:trPr>
          <w:trHeight w:val="525"/>
        </w:trPr>
        <w:tc>
          <w:tcPr>
            <w:tcW w:w="820" w:type="dxa"/>
            <w:tcBorders>
              <w:top w:val="nil"/>
              <w:left w:val="nil"/>
              <w:bottom w:val="single" w:sz="8" w:space="0" w:color="auto"/>
              <w:right w:val="nil"/>
            </w:tcBorders>
            <w:shd w:val="clear" w:color="auto" w:fill="auto"/>
            <w:noWrap/>
            <w:vAlign w:val="center"/>
            <w:hideMark/>
          </w:tcPr>
          <w:p w14:paraId="70D611F6"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vAlign w:val="bottom"/>
            <w:hideMark/>
          </w:tcPr>
          <w:p w14:paraId="5F7BFE21"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tcBorders>
              <w:top w:val="nil"/>
              <w:left w:val="nil"/>
              <w:bottom w:val="single" w:sz="8" w:space="0" w:color="auto"/>
              <w:right w:val="nil"/>
            </w:tcBorders>
            <w:shd w:val="clear" w:color="auto" w:fill="auto"/>
            <w:noWrap/>
            <w:vAlign w:val="center"/>
            <w:hideMark/>
          </w:tcPr>
          <w:p w14:paraId="32D12A41"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0</w:t>
            </w:r>
          </w:p>
        </w:tc>
      </w:tr>
      <w:tr w:rsidR="005E15CD" w:rsidRPr="005E15CD" w14:paraId="16581997" w14:textId="77777777" w:rsidTr="005E15CD">
        <w:trPr>
          <w:trHeight w:val="525"/>
        </w:trPr>
        <w:tc>
          <w:tcPr>
            <w:tcW w:w="820" w:type="dxa"/>
            <w:tcBorders>
              <w:top w:val="nil"/>
              <w:left w:val="nil"/>
              <w:bottom w:val="single" w:sz="8" w:space="0" w:color="auto"/>
              <w:right w:val="nil"/>
            </w:tcBorders>
            <w:shd w:val="clear" w:color="auto" w:fill="auto"/>
            <w:noWrap/>
            <w:vAlign w:val="center"/>
            <w:hideMark/>
          </w:tcPr>
          <w:p w14:paraId="74FBE8AE"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vAlign w:val="bottom"/>
            <w:hideMark/>
          </w:tcPr>
          <w:p w14:paraId="7F1A56D7"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tcBorders>
              <w:top w:val="nil"/>
              <w:left w:val="nil"/>
              <w:bottom w:val="single" w:sz="8" w:space="0" w:color="auto"/>
              <w:right w:val="nil"/>
            </w:tcBorders>
            <w:shd w:val="clear" w:color="auto" w:fill="auto"/>
            <w:noWrap/>
            <w:vAlign w:val="center"/>
            <w:hideMark/>
          </w:tcPr>
          <w:p w14:paraId="30826B38"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2.000</w:t>
            </w:r>
          </w:p>
        </w:tc>
      </w:tr>
      <w:tr w:rsidR="005E15CD" w:rsidRPr="005E15CD" w14:paraId="3939A95C" w14:textId="77777777" w:rsidTr="005E15CD">
        <w:trPr>
          <w:trHeight w:val="270"/>
        </w:trPr>
        <w:tc>
          <w:tcPr>
            <w:tcW w:w="820" w:type="dxa"/>
            <w:tcBorders>
              <w:top w:val="nil"/>
              <w:left w:val="nil"/>
              <w:bottom w:val="single" w:sz="8" w:space="0" w:color="auto"/>
              <w:right w:val="nil"/>
            </w:tcBorders>
            <w:shd w:val="clear" w:color="auto" w:fill="auto"/>
            <w:noWrap/>
            <w:vAlign w:val="center"/>
            <w:hideMark/>
          </w:tcPr>
          <w:p w14:paraId="4CDA6BF4"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581</w:t>
            </w:r>
          </w:p>
        </w:tc>
        <w:tc>
          <w:tcPr>
            <w:tcW w:w="4620" w:type="dxa"/>
            <w:tcBorders>
              <w:top w:val="nil"/>
              <w:left w:val="nil"/>
              <w:bottom w:val="single" w:sz="8" w:space="0" w:color="auto"/>
              <w:right w:val="nil"/>
            </w:tcBorders>
            <w:shd w:val="clear" w:color="auto" w:fill="auto"/>
            <w:vAlign w:val="center"/>
            <w:hideMark/>
          </w:tcPr>
          <w:p w14:paraId="726C4F06" w14:textId="77777777"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EU projekti NPOO    limit   donos iz 2027. u 2028. </w:t>
            </w:r>
          </w:p>
        </w:tc>
        <w:tc>
          <w:tcPr>
            <w:tcW w:w="1180" w:type="dxa"/>
            <w:tcBorders>
              <w:top w:val="nil"/>
              <w:left w:val="nil"/>
              <w:bottom w:val="single" w:sz="8" w:space="0" w:color="auto"/>
              <w:right w:val="nil"/>
            </w:tcBorders>
            <w:shd w:val="clear" w:color="auto" w:fill="auto"/>
            <w:noWrap/>
            <w:vAlign w:val="center"/>
            <w:hideMark/>
          </w:tcPr>
          <w:p w14:paraId="40207BC9"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260.343</w:t>
            </w:r>
          </w:p>
        </w:tc>
      </w:tr>
      <w:tr w:rsidR="005E15CD" w:rsidRPr="005E15CD" w14:paraId="190390A3" w14:textId="77777777" w:rsidTr="005E15CD">
        <w:trPr>
          <w:trHeight w:val="270"/>
        </w:trPr>
        <w:tc>
          <w:tcPr>
            <w:tcW w:w="820" w:type="dxa"/>
            <w:tcBorders>
              <w:top w:val="nil"/>
              <w:left w:val="nil"/>
              <w:bottom w:val="single" w:sz="8" w:space="0" w:color="auto"/>
              <w:right w:val="nil"/>
            </w:tcBorders>
            <w:shd w:val="clear" w:color="auto" w:fill="auto"/>
            <w:noWrap/>
            <w:vAlign w:val="center"/>
            <w:hideMark/>
          </w:tcPr>
          <w:p w14:paraId="7422F201" w14:textId="77777777" w:rsidR="005E15CD" w:rsidRPr="005E15CD" w:rsidRDefault="005E15CD" w:rsidP="005E15CD">
            <w:pPr>
              <w:spacing w:after="0" w:line="240" w:lineRule="auto"/>
              <w:jc w:val="center"/>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w:t>
            </w:r>
          </w:p>
        </w:tc>
        <w:tc>
          <w:tcPr>
            <w:tcW w:w="4620" w:type="dxa"/>
            <w:tcBorders>
              <w:top w:val="nil"/>
              <w:left w:val="nil"/>
              <w:bottom w:val="single" w:sz="8" w:space="0" w:color="auto"/>
              <w:right w:val="nil"/>
            </w:tcBorders>
            <w:shd w:val="clear" w:color="auto" w:fill="auto"/>
            <w:noWrap/>
            <w:vAlign w:val="center"/>
            <w:hideMark/>
          </w:tcPr>
          <w:p w14:paraId="7BAB0A6B" w14:textId="34D43DB9" w:rsidR="005E15CD" w:rsidRPr="005E15CD" w:rsidRDefault="005E15CD" w:rsidP="005E15CD">
            <w:pPr>
              <w:spacing w:after="0" w:line="240" w:lineRule="auto"/>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 xml:space="preserve">Odnos iz 2027. i donos </w:t>
            </w:r>
            <w:r w:rsidR="00795F63">
              <w:rPr>
                <w:rFonts w:ascii="Times New Roman" w:eastAsia="Times New Roman" w:hAnsi="Times New Roman" w:cs="Times New Roman"/>
                <w:color w:val="000000"/>
                <w:sz w:val="20"/>
                <w:szCs w:val="20"/>
                <w:lang w:eastAsia="hr-HR"/>
              </w:rPr>
              <w:t>u</w:t>
            </w:r>
            <w:r w:rsidRPr="005E15CD">
              <w:rPr>
                <w:rFonts w:ascii="Times New Roman" w:eastAsia="Times New Roman" w:hAnsi="Times New Roman" w:cs="Times New Roman"/>
                <w:color w:val="000000"/>
                <w:sz w:val="20"/>
                <w:szCs w:val="20"/>
                <w:lang w:eastAsia="hr-HR"/>
              </w:rPr>
              <w:t xml:space="preserve"> 2028. ukupno po izvorima</w:t>
            </w:r>
          </w:p>
        </w:tc>
        <w:tc>
          <w:tcPr>
            <w:tcW w:w="1180" w:type="dxa"/>
            <w:tcBorders>
              <w:top w:val="nil"/>
              <w:left w:val="nil"/>
              <w:bottom w:val="single" w:sz="8" w:space="0" w:color="auto"/>
              <w:right w:val="nil"/>
            </w:tcBorders>
            <w:shd w:val="clear" w:color="auto" w:fill="auto"/>
            <w:noWrap/>
            <w:vAlign w:val="center"/>
            <w:hideMark/>
          </w:tcPr>
          <w:p w14:paraId="6BBBA706" w14:textId="77777777" w:rsidR="005E15CD" w:rsidRPr="005E15CD" w:rsidRDefault="005E15CD" w:rsidP="005E15CD">
            <w:pPr>
              <w:spacing w:after="0" w:line="240" w:lineRule="auto"/>
              <w:jc w:val="right"/>
              <w:rPr>
                <w:rFonts w:ascii="Times New Roman" w:eastAsia="Times New Roman" w:hAnsi="Times New Roman" w:cs="Times New Roman"/>
                <w:color w:val="000000"/>
                <w:sz w:val="20"/>
                <w:szCs w:val="20"/>
                <w:lang w:eastAsia="hr-HR"/>
              </w:rPr>
            </w:pPr>
            <w:r w:rsidRPr="005E15CD">
              <w:rPr>
                <w:rFonts w:ascii="Times New Roman" w:eastAsia="Times New Roman" w:hAnsi="Times New Roman" w:cs="Times New Roman"/>
                <w:color w:val="000000"/>
                <w:sz w:val="20"/>
                <w:szCs w:val="20"/>
                <w:lang w:eastAsia="hr-HR"/>
              </w:rPr>
              <w:t>345.075</w:t>
            </w:r>
          </w:p>
        </w:tc>
      </w:tr>
    </w:tbl>
    <w:p w14:paraId="12BF2BEB" w14:textId="4B048AAC" w:rsidR="009B73FD" w:rsidRDefault="009B73FD" w:rsidP="005859A3">
      <w:pPr>
        <w:ind w:firstLine="708"/>
        <w:rPr>
          <w:rFonts w:ascii="Times New Roman" w:hAnsi="Times New Roman" w:cs="Times New Roman"/>
          <w:sz w:val="24"/>
          <w:szCs w:val="24"/>
        </w:rPr>
      </w:pPr>
    </w:p>
    <w:p w14:paraId="0848BA16" w14:textId="4D18712C" w:rsidR="00BA1199" w:rsidRDefault="00BA1199">
      <w:pPr>
        <w:rPr>
          <w:rFonts w:ascii="Times New Roman" w:hAnsi="Times New Roman" w:cs="Times New Roman"/>
          <w:sz w:val="24"/>
          <w:szCs w:val="24"/>
        </w:rPr>
      </w:pPr>
      <w:r>
        <w:rPr>
          <w:rFonts w:ascii="Times New Roman" w:hAnsi="Times New Roman" w:cs="Times New Roman"/>
          <w:sz w:val="24"/>
          <w:szCs w:val="24"/>
        </w:rPr>
        <w:br w:type="page"/>
      </w:r>
    </w:p>
    <w:tbl>
      <w:tblPr>
        <w:tblW w:w="6620" w:type="dxa"/>
        <w:tblLook w:val="04A0" w:firstRow="1" w:lastRow="0" w:firstColumn="1" w:lastColumn="0" w:noHBand="0" w:noVBand="1"/>
      </w:tblPr>
      <w:tblGrid>
        <w:gridCol w:w="820"/>
        <w:gridCol w:w="4620"/>
        <w:gridCol w:w="1180"/>
      </w:tblGrid>
      <w:tr w:rsidR="00776F8A" w:rsidRPr="00776F8A" w14:paraId="61491D18" w14:textId="77777777" w:rsidTr="00776F8A">
        <w:trPr>
          <w:trHeight w:val="270"/>
        </w:trPr>
        <w:tc>
          <w:tcPr>
            <w:tcW w:w="820" w:type="dxa"/>
            <w:tcBorders>
              <w:top w:val="nil"/>
              <w:left w:val="nil"/>
              <w:bottom w:val="single" w:sz="8" w:space="0" w:color="auto"/>
              <w:right w:val="nil"/>
            </w:tcBorders>
            <w:shd w:val="clear" w:color="auto" w:fill="auto"/>
            <w:noWrap/>
            <w:vAlign w:val="center"/>
            <w:hideMark/>
          </w:tcPr>
          <w:p w14:paraId="537AECB2"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lastRenderedPageBreak/>
              <w:t xml:space="preserve">Izvor </w:t>
            </w:r>
          </w:p>
        </w:tc>
        <w:tc>
          <w:tcPr>
            <w:tcW w:w="4620" w:type="dxa"/>
            <w:tcBorders>
              <w:top w:val="nil"/>
              <w:left w:val="nil"/>
              <w:bottom w:val="single" w:sz="8" w:space="0" w:color="auto"/>
              <w:right w:val="nil"/>
            </w:tcBorders>
            <w:shd w:val="clear" w:color="auto" w:fill="auto"/>
            <w:noWrap/>
            <w:vAlign w:val="center"/>
            <w:hideMark/>
          </w:tcPr>
          <w:p w14:paraId="2DD73FCF"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Naziv</w:t>
            </w:r>
          </w:p>
        </w:tc>
        <w:tc>
          <w:tcPr>
            <w:tcW w:w="1180" w:type="dxa"/>
            <w:tcBorders>
              <w:top w:val="nil"/>
              <w:left w:val="nil"/>
              <w:bottom w:val="single" w:sz="8" w:space="0" w:color="auto"/>
              <w:right w:val="nil"/>
            </w:tcBorders>
            <w:shd w:val="clear" w:color="auto" w:fill="auto"/>
            <w:noWrap/>
            <w:vAlign w:val="center"/>
            <w:hideMark/>
          </w:tcPr>
          <w:p w14:paraId="35B7A531"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EUR -</w:t>
            </w:r>
          </w:p>
        </w:tc>
      </w:tr>
      <w:tr w:rsidR="00776F8A" w:rsidRPr="00776F8A" w14:paraId="15FB5149" w14:textId="77777777" w:rsidTr="00776F8A">
        <w:trPr>
          <w:trHeight w:val="270"/>
        </w:trPr>
        <w:tc>
          <w:tcPr>
            <w:tcW w:w="820" w:type="dxa"/>
            <w:tcBorders>
              <w:top w:val="nil"/>
              <w:left w:val="nil"/>
              <w:bottom w:val="single" w:sz="8" w:space="0" w:color="auto"/>
              <w:right w:val="nil"/>
            </w:tcBorders>
            <w:shd w:val="clear" w:color="auto" w:fill="auto"/>
            <w:noWrap/>
            <w:vAlign w:val="center"/>
            <w:hideMark/>
          </w:tcPr>
          <w:p w14:paraId="4CEE08D2"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31</w:t>
            </w:r>
          </w:p>
        </w:tc>
        <w:tc>
          <w:tcPr>
            <w:tcW w:w="4620" w:type="dxa"/>
            <w:tcBorders>
              <w:top w:val="nil"/>
              <w:left w:val="nil"/>
              <w:bottom w:val="single" w:sz="8" w:space="0" w:color="auto"/>
              <w:right w:val="nil"/>
            </w:tcBorders>
            <w:shd w:val="clear" w:color="auto" w:fill="auto"/>
            <w:noWrap/>
            <w:vAlign w:val="center"/>
            <w:hideMark/>
          </w:tcPr>
          <w:p w14:paraId="62D537BB"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Višak prethodnih godina iz izvora 31 Vlastiti prihodi</w:t>
            </w:r>
          </w:p>
        </w:tc>
        <w:tc>
          <w:tcPr>
            <w:tcW w:w="1180" w:type="dxa"/>
            <w:tcBorders>
              <w:top w:val="nil"/>
              <w:left w:val="nil"/>
              <w:bottom w:val="single" w:sz="8" w:space="0" w:color="auto"/>
              <w:right w:val="nil"/>
            </w:tcBorders>
            <w:shd w:val="clear" w:color="auto" w:fill="auto"/>
            <w:noWrap/>
            <w:vAlign w:val="center"/>
            <w:hideMark/>
          </w:tcPr>
          <w:p w14:paraId="28C7D9CD"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0</w:t>
            </w:r>
          </w:p>
        </w:tc>
      </w:tr>
      <w:tr w:rsidR="00776F8A" w:rsidRPr="00776F8A" w14:paraId="2E6D8087" w14:textId="77777777" w:rsidTr="00776F8A">
        <w:trPr>
          <w:trHeight w:val="525"/>
        </w:trPr>
        <w:tc>
          <w:tcPr>
            <w:tcW w:w="820" w:type="dxa"/>
            <w:tcBorders>
              <w:top w:val="nil"/>
              <w:left w:val="nil"/>
              <w:bottom w:val="single" w:sz="8" w:space="0" w:color="auto"/>
              <w:right w:val="nil"/>
            </w:tcBorders>
            <w:shd w:val="clear" w:color="auto" w:fill="auto"/>
            <w:noWrap/>
            <w:vAlign w:val="center"/>
            <w:hideMark/>
          </w:tcPr>
          <w:p w14:paraId="656A1FC1"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43</w:t>
            </w:r>
          </w:p>
        </w:tc>
        <w:tc>
          <w:tcPr>
            <w:tcW w:w="4620" w:type="dxa"/>
            <w:tcBorders>
              <w:top w:val="nil"/>
              <w:left w:val="nil"/>
              <w:bottom w:val="single" w:sz="8" w:space="0" w:color="auto"/>
              <w:right w:val="nil"/>
            </w:tcBorders>
            <w:shd w:val="clear" w:color="auto" w:fill="auto"/>
            <w:vAlign w:val="center"/>
            <w:hideMark/>
          </w:tcPr>
          <w:p w14:paraId="33511ED5" w14:textId="3ED1468B"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xml:space="preserve">Višak prethodnih godina iz izvora 43 Ostali prihodi za </w:t>
            </w:r>
            <w:r w:rsidR="00185A1A">
              <w:rPr>
                <w:rFonts w:ascii="Times New Roman" w:eastAsia="Times New Roman" w:hAnsi="Times New Roman" w:cs="Times New Roman"/>
                <w:color w:val="000000"/>
                <w:sz w:val="20"/>
                <w:szCs w:val="20"/>
                <w:lang w:eastAsia="hr-HR"/>
              </w:rPr>
              <w:t xml:space="preserve">posebne </w:t>
            </w:r>
            <w:r w:rsidRPr="00776F8A">
              <w:rPr>
                <w:rFonts w:ascii="Times New Roman" w:eastAsia="Times New Roman" w:hAnsi="Times New Roman" w:cs="Times New Roman"/>
                <w:color w:val="000000"/>
                <w:sz w:val="20"/>
                <w:szCs w:val="20"/>
                <w:lang w:eastAsia="hr-HR"/>
              </w:rPr>
              <w:t xml:space="preserve">namjene </w:t>
            </w:r>
          </w:p>
        </w:tc>
        <w:tc>
          <w:tcPr>
            <w:tcW w:w="1180" w:type="dxa"/>
            <w:tcBorders>
              <w:top w:val="nil"/>
              <w:left w:val="nil"/>
              <w:bottom w:val="single" w:sz="8" w:space="0" w:color="auto"/>
              <w:right w:val="nil"/>
            </w:tcBorders>
            <w:shd w:val="clear" w:color="auto" w:fill="auto"/>
            <w:noWrap/>
            <w:vAlign w:val="center"/>
            <w:hideMark/>
          </w:tcPr>
          <w:p w14:paraId="4A18A48D"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0</w:t>
            </w:r>
          </w:p>
        </w:tc>
      </w:tr>
      <w:tr w:rsidR="00776F8A" w:rsidRPr="00776F8A" w14:paraId="0072552E" w14:textId="77777777" w:rsidTr="00776F8A">
        <w:trPr>
          <w:trHeight w:val="270"/>
        </w:trPr>
        <w:tc>
          <w:tcPr>
            <w:tcW w:w="820" w:type="dxa"/>
            <w:tcBorders>
              <w:top w:val="nil"/>
              <w:left w:val="nil"/>
              <w:bottom w:val="single" w:sz="8" w:space="0" w:color="auto"/>
              <w:right w:val="nil"/>
            </w:tcBorders>
            <w:shd w:val="clear" w:color="auto" w:fill="auto"/>
            <w:noWrap/>
            <w:vAlign w:val="center"/>
            <w:hideMark/>
          </w:tcPr>
          <w:p w14:paraId="39E88393"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noWrap/>
            <w:vAlign w:val="bottom"/>
            <w:hideMark/>
          </w:tcPr>
          <w:p w14:paraId="280C71A6"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tcBorders>
              <w:top w:val="nil"/>
              <w:left w:val="nil"/>
              <w:bottom w:val="single" w:sz="8" w:space="0" w:color="auto"/>
              <w:right w:val="nil"/>
            </w:tcBorders>
            <w:shd w:val="clear" w:color="auto" w:fill="auto"/>
            <w:noWrap/>
            <w:vAlign w:val="center"/>
            <w:hideMark/>
          </w:tcPr>
          <w:p w14:paraId="0070BF95"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0</w:t>
            </w:r>
          </w:p>
        </w:tc>
      </w:tr>
      <w:tr w:rsidR="00776F8A" w:rsidRPr="00776F8A" w14:paraId="63988E90" w14:textId="77777777" w:rsidTr="00776F8A">
        <w:trPr>
          <w:trHeight w:val="270"/>
        </w:trPr>
        <w:tc>
          <w:tcPr>
            <w:tcW w:w="820" w:type="dxa"/>
            <w:tcBorders>
              <w:top w:val="nil"/>
              <w:left w:val="nil"/>
              <w:bottom w:val="single" w:sz="8" w:space="0" w:color="auto"/>
              <w:right w:val="nil"/>
            </w:tcBorders>
            <w:shd w:val="clear" w:color="auto" w:fill="auto"/>
            <w:noWrap/>
            <w:vAlign w:val="center"/>
            <w:hideMark/>
          </w:tcPr>
          <w:p w14:paraId="3D3A72F8"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noWrap/>
            <w:vAlign w:val="bottom"/>
            <w:hideMark/>
          </w:tcPr>
          <w:p w14:paraId="06596E59"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xml:space="preserve">Višak prethodnih godina od tekućih EU projekata  </w:t>
            </w:r>
          </w:p>
        </w:tc>
        <w:tc>
          <w:tcPr>
            <w:tcW w:w="1180" w:type="dxa"/>
            <w:tcBorders>
              <w:top w:val="nil"/>
              <w:left w:val="nil"/>
              <w:bottom w:val="single" w:sz="8" w:space="0" w:color="auto"/>
              <w:right w:val="nil"/>
            </w:tcBorders>
            <w:shd w:val="clear" w:color="auto" w:fill="auto"/>
            <w:noWrap/>
            <w:vAlign w:val="center"/>
            <w:hideMark/>
          </w:tcPr>
          <w:p w14:paraId="2FEAF3D2"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0</w:t>
            </w:r>
          </w:p>
        </w:tc>
      </w:tr>
      <w:tr w:rsidR="00776F8A" w:rsidRPr="00776F8A" w14:paraId="7B8EFA9C" w14:textId="77777777" w:rsidTr="00776F8A">
        <w:trPr>
          <w:trHeight w:val="525"/>
        </w:trPr>
        <w:tc>
          <w:tcPr>
            <w:tcW w:w="820" w:type="dxa"/>
            <w:tcBorders>
              <w:top w:val="nil"/>
              <w:left w:val="nil"/>
              <w:bottom w:val="single" w:sz="8" w:space="0" w:color="auto"/>
              <w:right w:val="nil"/>
            </w:tcBorders>
            <w:shd w:val="clear" w:color="auto" w:fill="auto"/>
            <w:noWrap/>
            <w:vAlign w:val="center"/>
            <w:hideMark/>
          </w:tcPr>
          <w:p w14:paraId="6EA20AE4"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vAlign w:val="bottom"/>
            <w:hideMark/>
          </w:tcPr>
          <w:p w14:paraId="5988D233"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tcBorders>
              <w:top w:val="nil"/>
              <w:left w:val="nil"/>
              <w:bottom w:val="single" w:sz="8" w:space="0" w:color="auto"/>
              <w:right w:val="nil"/>
            </w:tcBorders>
            <w:shd w:val="clear" w:color="auto" w:fill="auto"/>
            <w:noWrap/>
            <w:vAlign w:val="center"/>
            <w:hideMark/>
          </w:tcPr>
          <w:p w14:paraId="70F4D4A7"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0</w:t>
            </w:r>
          </w:p>
        </w:tc>
      </w:tr>
      <w:tr w:rsidR="00776F8A" w:rsidRPr="00776F8A" w14:paraId="17646322" w14:textId="77777777" w:rsidTr="00776F8A">
        <w:trPr>
          <w:trHeight w:val="525"/>
        </w:trPr>
        <w:tc>
          <w:tcPr>
            <w:tcW w:w="820" w:type="dxa"/>
            <w:tcBorders>
              <w:top w:val="nil"/>
              <w:left w:val="nil"/>
              <w:bottom w:val="single" w:sz="8" w:space="0" w:color="auto"/>
              <w:right w:val="nil"/>
            </w:tcBorders>
            <w:shd w:val="clear" w:color="auto" w:fill="auto"/>
            <w:noWrap/>
            <w:vAlign w:val="center"/>
            <w:hideMark/>
          </w:tcPr>
          <w:p w14:paraId="37311AE6"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51000</w:t>
            </w:r>
          </w:p>
        </w:tc>
        <w:tc>
          <w:tcPr>
            <w:tcW w:w="4620" w:type="dxa"/>
            <w:tcBorders>
              <w:top w:val="nil"/>
              <w:left w:val="nil"/>
              <w:bottom w:val="single" w:sz="8" w:space="0" w:color="auto"/>
              <w:right w:val="nil"/>
            </w:tcBorders>
            <w:shd w:val="clear" w:color="auto" w:fill="auto"/>
            <w:vAlign w:val="bottom"/>
            <w:hideMark/>
          </w:tcPr>
          <w:p w14:paraId="71E1B681"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xml:space="preserve">Višak prethodnih godina od okončanih EU projekata raspoređen po Pravilniku </w:t>
            </w:r>
          </w:p>
        </w:tc>
        <w:tc>
          <w:tcPr>
            <w:tcW w:w="1180" w:type="dxa"/>
            <w:tcBorders>
              <w:top w:val="nil"/>
              <w:left w:val="nil"/>
              <w:bottom w:val="single" w:sz="8" w:space="0" w:color="auto"/>
              <w:right w:val="nil"/>
            </w:tcBorders>
            <w:shd w:val="clear" w:color="auto" w:fill="auto"/>
            <w:noWrap/>
            <w:vAlign w:val="center"/>
            <w:hideMark/>
          </w:tcPr>
          <w:p w14:paraId="7B23619B"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0</w:t>
            </w:r>
          </w:p>
        </w:tc>
      </w:tr>
      <w:tr w:rsidR="00776F8A" w:rsidRPr="00776F8A" w14:paraId="17B71D1A" w14:textId="77777777" w:rsidTr="00776F8A">
        <w:trPr>
          <w:trHeight w:val="270"/>
        </w:trPr>
        <w:tc>
          <w:tcPr>
            <w:tcW w:w="820" w:type="dxa"/>
            <w:tcBorders>
              <w:top w:val="nil"/>
              <w:left w:val="nil"/>
              <w:bottom w:val="single" w:sz="8" w:space="0" w:color="auto"/>
              <w:right w:val="nil"/>
            </w:tcBorders>
            <w:shd w:val="clear" w:color="auto" w:fill="auto"/>
            <w:noWrap/>
            <w:vAlign w:val="center"/>
            <w:hideMark/>
          </w:tcPr>
          <w:p w14:paraId="013BD184"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581</w:t>
            </w:r>
          </w:p>
        </w:tc>
        <w:tc>
          <w:tcPr>
            <w:tcW w:w="4620" w:type="dxa"/>
            <w:tcBorders>
              <w:top w:val="nil"/>
              <w:left w:val="nil"/>
              <w:bottom w:val="single" w:sz="8" w:space="0" w:color="auto"/>
              <w:right w:val="nil"/>
            </w:tcBorders>
            <w:shd w:val="clear" w:color="auto" w:fill="auto"/>
            <w:vAlign w:val="center"/>
            <w:hideMark/>
          </w:tcPr>
          <w:p w14:paraId="6EE17756" w14:textId="77777777"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xml:space="preserve">EU projekti NPOO    limit   donos iz 2028. u 2029. </w:t>
            </w:r>
          </w:p>
        </w:tc>
        <w:tc>
          <w:tcPr>
            <w:tcW w:w="1180" w:type="dxa"/>
            <w:tcBorders>
              <w:top w:val="nil"/>
              <w:left w:val="nil"/>
              <w:bottom w:val="single" w:sz="8" w:space="0" w:color="auto"/>
              <w:right w:val="nil"/>
            </w:tcBorders>
            <w:shd w:val="clear" w:color="auto" w:fill="auto"/>
            <w:noWrap/>
            <w:vAlign w:val="center"/>
            <w:hideMark/>
          </w:tcPr>
          <w:p w14:paraId="5AAC1BE6"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117.111</w:t>
            </w:r>
          </w:p>
        </w:tc>
      </w:tr>
      <w:tr w:rsidR="00776F8A" w:rsidRPr="00776F8A" w14:paraId="3E595FEB" w14:textId="77777777" w:rsidTr="00776F8A">
        <w:trPr>
          <w:trHeight w:val="270"/>
        </w:trPr>
        <w:tc>
          <w:tcPr>
            <w:tcW w:w="820" w:type="dxa"/>
            <w:tcBorders>
              <w:top w:val="nil"/>
              <w:left w:val="nil"/>
              <w:bottom w:val="single" w:sz="8" w:space="0" w:color="auto"/>
              <w:right w:val="nil"/>
            </w:tcBorders>
            <w:shd w:val="clear" w:color="auto" w:fill="auto"/>
            <w:noWrap/>
            <w:vAlign w:val="center"/>
            <w:hideMark/>
          </w:tcPr>
          <w:p w14:paraId="66E41A0D" w14:textId="77777777" w:rsidR="00776F8A" w:rsidRPr="00776F8A" w:rsidRDefault="00776F8A" w:rsidP="00776F8A">
            <w:pPr>
              <w:spacing w:after="0" w:line="240" w:lineRule="auto"/>
              <w:jc w:val="center"/>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 </w:t>
            </w:r>
          </w:p>
        </w:tc>
        <w:tc>
          <w:tcPr>
            <w:tcW w:w="4620" w:type="dxa"/>
            <w:tcBorders>
              <w:top w:val="nil"/>
              <w:left w:val="nil"/>
              <w:bottom w:val="single" w:sz="8" w:space="0" w:color="auto"/>
              <w:right w:val="nil"/>
            </w:tcBorders>
            <w:shd w:val="clear" w:color="auto" w:fill="auto"/>
            <w:noWrap/>
            <w:vAlign w:val="center"/>
            <w:hideMark/>
          </w:tcPr>
          <w:p w14:paraId="57C859FC" w14:textId="39AC858B" w:rsidR="00776F8A" w:rsidRPr="00776F8A" w:rsidRDefault="00776F8A" w:rsidP="00776F8A">
            <w:pPr>
              <w:spacing w:after="0" w:line="240" w:lineRule="auto"/>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Odnos iz 2028. i donos</w:t>
            </w:r>
            <w:r w:rsidR="00FC3593">
              <w:rPr>
                <w:rFonts w:ascii="Times New Roman" w:eastAsia="Times New Roman" w:hAnsi="Times New Roman" w:cs="Times New Roman"/>
                <w:color w:val="000000"/>
                <w:sz w:val="20"/>
                <w:szCs w:val="20"/>
                <w:lang w:eastAsia="hr-HR"/>
              </w:rPr>
              <w:t xml:space="preserve"> u</w:t>
            </w:r>
            <w:r w:rsidRPr="00776F8A">
              <w:rPr>
                <w:rFonts w:ascii="Times New Roman" w:eastAsia="Times New Roman" w:hAnsi="Times New Roman" w:cs="Times New Roman"/>
                <w:color w:val="000000"/>
                <w:sz w:val="20"/>
                <w:szCs w:val="20"/>
                <w:lang w:eastAsia="hr-HR"/>
              </w:rPr>
              <w:t xml:space="preserve">  2029. ukupno po izvorima</w:t>
            </w:r>
          </w:p>
        </w:tc>
        <w:tc>
          <w:tcPr>
            <w:tcW w:w="1180" w:type="dxa"/>
            <w:tcBorders>
              <w:top w:val="nil"/>
              <w:left w:val="nil"/>
              <w:bottom w:val="single" w:sz="8" w:space="0" w:color="auto"/>
              <w:right w:val="nil"/>
            </w:tcBorders>
            <w:shd w:val="clear" w:color="auto" w:fill="auto"/>
            <w:noWrap/>
            <w:vAlign w:val="center"/>
            <w:hideMark/>
          </w:tcPr>
          <w:p w14:paraId="3C30FCA7" w14:textId="77777777" w:rsidR="00776F8A" w:rsidRPr="00776F8A" w:rsidRDefault="00776F8A" w:rsidP="00776F8A">
            <w:pPr>
              <w:spacing w:after="0" w:line="240" w:lineRule="auto"/>
              <w:jc w:val="right"/>
              <w:rPr>
                <w:rFonts w:ascii="Times New Roman" w:eastAsia="Times New Roman" w:hAnsi="Times New Roman" w:cs="Times New Roman"/>
                <w:color w:val="000000"/>
                <w:sz w:val="20"/>
                <w:szCs w:val="20"/>
                <w:lang w:eastAsia="hr-HR"/>
              </w:rPr>
            </w:pPr>
            <w:r w:rsidRPr="00776F8A">
              <w:rPr>
                <w:rFonts w:ascii="Times New Roman" w:eastAsia="Times New Roman" w:hAnsi="Times New Roman" w:cs="Times New Roman"/>
                <w:color w:val="000000"/>
                <w:sz w:val="20"/>
                <w:szCs w:val="20"/>
                <w:lang w:eastAsia="hr-HR"/>
              </w:rPr>
              <w:t>117.111</w:t>
            </w:r>
          </w:p>
        </w:tc>
      </w:tr>
    </w:tbl>
    <w:p w14:paraId="6502427B" w14:textId="77777777" w:rsidR="00FC3593" w:rsidRDefault="00FC3593" w:rsidP="00E63A5C">
      <w:pPr>
        <w:pStyle w:val="Bezproreda"/>
        <w:spacing w:line="276" w:lineRule="auto"/>
        <w:ind w:firstLine="708"/>
        <w:jc w:val="both"/>
        <w:rPr>
          <w:rFonts w:ascii="Times New Roman" w:hAnsi="Times New Roman"/>
          <w:sz w:val="24"/>
          <w:szCs w:val="24"/>
        </w:rPr>
      </w:pPr>
    </w:p>
    <w:p w14:paraId="4297ED90" w14:textId="5EA7C375" w:rsidR="005C47B8" w:rsidRPr="005518BE" w:rsidRDefault="00F7001A" w:rsidP="00E63A5C">
      <w:pPr>
        <w:pStyle w:val="Bezproreda"/>
        <w:spacing w:line="276" w:lineRule="auto"/>
        <w:ind w:firstLine="708"/>
        <w:jc w:val="both"/>
        <w:rPr>
          <w:rFonts w:ascii="Times New Roman" w:hAnsi="Times New Roman"/>
          <w:sz w:val="24"/>
          <w:szCs w:val="24"/>
        </w:rPr>
      </w:pPr>
      <w:r w:rsidRPr="005518BE">
        <w:rPr>
          <w:rFonts w:ascii="Times New Roman" w:hAnsi="Times New Roman"/>
          <w:sz w:val="24"/>
          <w:szCs w:val="24"/>
        </w:rPr>
        <w:t>Priznavanje prihoda p</w:t>
      </w:r>
      <w:r w:rsidR="005A7FE9" w:rsidRPr="005518BE">
        <w:rPr>
          <w:rFonts w:ascii="Times New Roman" w:hAnsi="Times New Roman"/>
          <w:sz w:val="24"/>
          <w:szCs w:val="24"/>
        </w:rPr>
        <w:t>rema</w:t>
      </w:r>
      <w:r w:rsidRPr="005518BE">
        <w:rPr>
          <w:rFonts w:ascii="Times New Roman" w:hAnsi="Times New Roman"/>
          <w:sz w:val="24"/>
          <w:szCs w:val="24"/>
        </w:rPr>
        <w:t xml:space="preserve"> novčanom načelu u proračunskom računovodstvu </w:t>
      </w:r>
      <w:r w:rsidR="00784C38" w:rsidRPr="005518BE">
        <w:rPr>
          <w:rFonts w:ascii="Times New Roman" w:hAnsi="Times New Roman"/>
          <w:sz w:val="24"/>
          <w:szCs w:val="24"/>
        </w:rPr>
        <w:t>kod Fakulteta</w:t>
      </w:r>
      <w:r w:rsidR="00470C90">
        <w:rPr>
          <w:rFonts w:ascii="Times New Roman" w:hAnsi="Times New Roman"/>
          <w:sz w:val="24"/>
          <w:szCs w:val="24"/>
        </w:rPr>
        <w:t>,</w:t>
      </w:r>
      <w:r w:rsidR="00784C38" w:rsidRPr="005518BE">
        <w:rPr>
          <w:rFonts w:ascii="Times New Roman" w:hAnsi="Times New Roman"/>
          <w:sz w:val="24"/>
          <w:szCs w:val="24"/>
        </w:rPr>
        <w:t xml:space="preserve"> </w:t>
      </w:r>
      <w:r w:rsidRPr="005518BE">
        <w:rPr>
          <w:rFonts w:ascii="Times New Roman" w:hAnsi="Times New Roman"/>
          <w:sz w:val="24"/>
          <w:szCs w:val="24"/>
        </w:rPr>
        <w:t xml:space="preserve">za uplaćene školarine </w:t>
      </w:r>
      <w:r w:rsidR="00D52DC1" w:rsidRPr="005518BE">
        <w:rPr>
          <w:rFonts w:ascii="Times New Roman" w:hAnsi="Times New Roman"/>
          <w:sz w:val="24"/>
          <w:szCs w:val="24"/>
        </w:rPr>
        <w:t xml:space="preserve">u cijelosti </w:t>
      </w:r>
      <w:r w:rsidR="00784C38" w:rsidRPr="005518BE">
        <w:rPr>
          <w:rFonts w:ascii="Times New Roman" w:hAnsi="Times New Roman"/>
          <w:sz w:val="24"/>
          <w:szCs w:val="24"/>
        </w:rPr>
        <w:t xml:space="preserve">prilikom upisa </w:t>
      </w:r>
      <w:r w:rsidRPr="005518BE">
        <w:rPr>
          <w:rFonts w:ascii="Times New Roman" w:hAnsi="Times New Roman"/>
          <w:sz w:val="24"/>
          <w:szCs w:val="24"/>
        </w:rPr>
        <w:t xml:space="preserve">za akademsku godinu </w:t>
      </w:r>
      <w:r w:rsidR="00784C38" w:rsidRPr="005518BE">
        <w:rPr>
          <w:rFonts w:ascii="Times New Roman" w:hAnsi="Times New Roman"/>
          <w:sz w:val="24"/>
          <w:szCs w:val="24"/>
        </w:rPr>
        <w:t>(</w:t>
      </w:r>
      <w:r w:rsidR="00845119" w:rsidRPr="005518BE">
        <w:rPr>
          <w:rFonts w:ascii="Times New Roman" w:hAnsi="Times New Roman"/>
          <w:sz w:val="24"/>
          <w:szCs w:val="24"/>
        </w:rPr>
        <w:t xml:space="preserve">za razdoblje </w:t>
      </w:r>
      <w:r w:rsidR="00784C38" w:rsidRPr="005518BE">
        <w:rPr>
          <w:rFonts w:ascii="Times New Roman" w:hAnsi="Times New Roman"/>
          <w:sz w:val="24"/>
          <w:szCs w:val="24"/>
        </w:rPr>
        <w:t>1.10</w:t>
      </w:r>
      <w:r w:rsidR="00845119" w:rsidRPr="005518BE">
        <w:rPr>
          <w:rFonts w:ascii="Times New Roman" w:hAnsi="Times New Roman"/>
          <w:sz w:val="24"/>
          <w:szCs w:val="24"/>
        </w:rPr>
        <w:t>.</w:t>
      </w:r>
      <w:r w:rsidR="00784C38" w:rsidRPr="005518BE">
        <w:rPr>
          <w:rFonts w:ascii="Times New Roman" w:hAnsi="Times New Roman"/>
          <w:sz w:val="24"/>
          <w:szCs w:val="24"/>
        </w:rPr>
        <w:t xml:space="preserve"> tekuće godine do 30.9. iduće godine)</w:t>
      </w:r>
      <w:r w:rsidR="005A7FE9" w:rsidRPr="005518BE">
        <w:rPr>
          <w:rFonts w:ascii="Times New Roman" w:hAnsi="Times New Roman"/>
          <w:sz w:val="24"/>
          <w:szCs w:val="24"/>
        </w:rPr>
        <w:t>,</w:t>
      </w:r>
      <w:r w:rsidR="00784C38" w:rsidRPr="005518BE">
        <w:rPr>
          <w:rFonts w:ascii="Times New Roman" w:hAnsi="Times New Roman"/>
          <w:sz w:val="24"/>
          <w:szCs w:val="24"/>
        </w:rPr>
        <w:t xml:space="preserve"> </w:t>
      </w:r>
      <w:r w:rsidRPr="005518BE">
        <w:rPr>
          <w:rFonts w:ascii="Times New Roman" w:hAnsi="Times New Roman"/>
          <w:sz w:val="24"/>
          <w:szCs w:val="24"/>
        </w:rPr>
        <w:t xml:space="preserve">ne poklapa </w:t>
      </w:r>
      <w:r w:rsidR="005A7FE9" w:rsidRPr="005518BE">
        <w:rPr>
          <w:rFonts w:ascii="Times New Roman" w:hAnsi="Times New Roman"/>
          <w:sz w:val="24"/>
          <w:szCs w:val="24"/>
        </w:rPr>
        <w:t xml:space="preserve">se </w:t>
      </w:r>
      <w:r w:rsidRPr="005518BE">
        <w:rPr>
          <w:rFonts w:ascii="Times New Roman" w:hAnsi="Times New Roman"/>
          <w:sz w:val="24"/>
          <w:szCs w:val="24"/>
        </w:rPr>
        <w:t>s kalendarskom  (poreznom) godinom</w:t>
      </w:r>
      <w:r w:rsidR="005C47B8" w:rsidRPr="005518BE">
        <w:rPr>
          <w:rFonts w:ascii="Times New Roman" w:hAnsi="Times New Roman"/>
          <w:sz w:val="24"/>
          <w:szCs w:val="24"/>
        </w:rPr>
        <w:t xml:space="preserve"> te se neutrošena sredstva, prenose u iduću godinu u planu kroz donos i odnos.  </w:t>
      </w:r>
    </w:p>
    <w:p w14:paraId="59818414" w14:textId="77777777" w:rsidR="005C47B8" w:rsidRPr="005518BE" w:rsidRDefault="005C47B8" w:rsidP="00E63A5C">
      <w:pPr>
        <w:pStyle w:val="Bezproreda"/>
        <w:spacing w:line="276" w:lineRule="auto"/>
        <w:jc w:val="both"/>
        <w:rPr>
          <w:rFonts w:ascii="Times New Roman" w:hAnsi="Times New Roman"/>
          <w:sz w:val="24"/>
          <w:szCs w:val="24"/>
        </w:rPr>
      </w:pPr>
    </w:p>
    <w:p w14:paraId="58B4DA24" w14:textId="6E750D82" w:rsidR="00D96B3C" w:rsidRPr="005518BE" w:rsidRDefault="00D96B3C" w:rsidP="00E63A5C">
      <w:pPr>
        <w:pStyle w:val="Bezproreda"/>
        <w:spacing w:line="276" w:lineRule="auto"/>
        <w:ind w:firstLine="360"/>
        <w:jc w:val="both"/>
        <w:rPr>
          <w:rFonts w:ascii="Times New Roman" w:hAnsi="Times New Roman"/>
          <w:sz w:val="24"/>
          <w:szCs w:val="24"/>
        </w:rPr>
      </w:pPr>
      <w:r w:rsidRPr="005518BE">
        <w:rPr>
          <w:rFonts w:ascii="Times New Roman" w:hAnsi="Times New Roman"/>
          <w:sz w:val="24"/>
          <w:szCs w:val="24"/>
        </w:rPr>
        <w:t>U prihodima Fakulteta iz vlastitih i namjenskih izvora, školarine su svojim udjelom</w:t>
      </w:r>
      <w:r w:rsidR="0053440F" w:rsidRPr="005518BE">
        <w:rPr>
          <w:rFonts w:ascii="Times New Roman" w:hAnsi="Times New Roman"/>
          <w:sz w:val="24"/>
          <w:szCs w:val="24"/>
        </w:rPr>
        <w:t xml:space="preserve"> </w:t>
      </w:r>
      <w:r w:rsidRPr="005518BE">
        <w:rPr>
          <w:rFonts w:ascii="Times New Roman" w:hAnsi="Times New Roman"/>
          <w:sz w:val="24"/>
          <w:szCs w:val="24"/>
        </w:rPr>
        <w:t xml:space="preserve">najznačajnije te </w:t>
      </w:r>
      <w:r w:rsidR="0053440F" w:rsidRPr="005518BE">
        <w:rPr>
          <w:rFonts w:ascii="Times New Roman" w:hAnsi="Times New Roman"/>
          <w:sz w:val="24"/>
          <w:szCs w:val="24"/>
        </w:rPr>
        <w:t xml:space="preserve">njihovo trošenje </w:t>
      </w:r>
      <w:r w:rsidRPr="005518BE">
        <w:rPr>
          <w:rFonts w:ascii="Times New Roman" w:hAnsi="Times New Roman"/>
          <w:sz w:val="24"/>
          <w:szCs w:val="24"/>
        </w:rPr>
        <w:t xml:space="preserve">za obavljanje osnovne djelatnosti </w:t>
      </w:r>
      <w:r w:rsidR="0053440F" w:rsidRPr="005518BE">
        <w:rPr>
          <w:rFonts w:ascii="Times New Roman" w:hAnsi="Times New Roman"/>
          <w:sz w:val="24"/>
          <w:szCs w:val="24"/>
        </w:rPr>
        <w:t xml:space="preserve">obuhvaća </w:t>
      </w:r>
      <w:r w:rsidRPr="005518BE">
        <w:rPr>
          <w:rFonts w:ascii="Times New Roman" w:hAnsi="Times New Roman"/>
          <w:sz w:val="24"/>
          <w:szCs w:val="24"/>
        </w:rPr>
        <w:t xml:space="preserve">više kalendarskih (poreznih) </w:t>
      </w:r>
      <w:r w:rsidR="00961E1D" w:rsidRPr="005518BE">
        <w:rPr>
          <w:rFonts w:ascii="Times New Roman" w:hAnsi="Times New Roman"/>
          <w:sz w:val="24"/>
          <w:szCs w:val="24"/>
        </w:rPr>
        <w:t>godina</w:t>
      </w:r>
      <w:r w:rsidRPr="005518BE">
        <w:rPr>
          <w:rFonts w:ascii="Times New Roman" w:hAnsi="Times New Roman"/>
          <w:sz w:val="24"/>
          <w:szCs w:val="24"/>
        </w:rPr>
        <w:t xml:space="preserve">. </w:t>
      </w:r>
    </w:p>
    <w:p w14:paraId="1B9423DF" w14:textId="77777777" w:rsidR="00561327" w:rsidRPr="005518BE" w:rsidRDefault="00561327" w:rsidP="00E63A5C">
      <w:pPr>
        <w:pStyle w:val="Bezproreda"/>
        <w:spacing w:line="276" w:lineRule="auto"/>
        <w:ind w:firstLine="360"/>
        <w:jc w:val="both"/>
        <w:rPr>
          <w:rFonts w:ascii="Times New Roman" w:hAnsi="Times New Roman"/>
          <w:sz w:val="24"/>
          <w:szCs w:val="24"/>
        </w:rPr>
      </w:pPr>
    </w:p>
    <w:p w14:paraId="2D217FFB" w14:textId="77777777" w:rsidR="0038517D" w:rsidRPr="005518BE" w:rsidRDefault="0038517D" w:rsidP="00E63A5C">
      <w:pPr>
        <w:pStyle w:val="Bezproreda"/>
        <w:jc w:val="both"/>
        <w:rPr>
          <w:rFonts w:ascii="Times New Roman" w:hAnsi="Times New Roman"/>
          <w:sz w:val="24"/>
          <w:szCs w:val="24"/>
        </w:rPr>
      </w:pPr>
    </w:p>
    <w:p w14:paraId="79377F0C" w14:textId="17C67E31" w:rsidR="00C54E14" w:rsidRPr="005518BE" w:rsidRDefault="00174450" w:rsidP="00C41399">
      <w:pPr>
        <w:pStyle w:val="Odlomakpopisa"/>
        <w:numPr>
          <w:ilvl w:val="0"/>
          <w:numId w:val="8"/>
        </w:numPr>
        <w:spacing w:line="240" w:lineRule="auto"/>
        <w:jc w:val="both"/>
        <w:rPr>
          <w:rFonts w:ascii="Times New Roman" w:hAnsi="Times New Roman" w:cs="Times New Roman"/>
          <w:b/>
          <w:sz w:val="24"/>
          <w:szCs w:val="24"/>
        </w:rPr>
      </w:pPr>
      <w:r w:rsidRPr="005518BE">
        <w:rPr>
          <w:rFonts w:ascii="Times New Roman" w:hAnsi="Times New Roman" w:cs="Times New Roman"/>
          <w:b/>
          <w:sz w:val="24"/>
          <w:szCs w:val="24"/>
        </w:rPr>
        <w:t>UKUPNE I DOSPJELE OBVEZE</w:t>
      </w:r>
    </w:p>
    <w:p w14:paraId="6111D868" w14:textId="06A215C9" w:rsidR="00B40481" w:rsidRPr="005518BE" w:rsidRDefault="00B40481" w:rsidP="00B40481">
      <w:pPr>
        <w:spacing w:line="240" w:lineRule="auto"/>
        <w:ind w:left="5664" w:firstLine="708"/>
        <w:jc w:val="both"/>
        <w:rPr>
          <w:rFonts w:ascii="Times New Roman" w:hAnsi="Times New Roman" w:cs="Times New Roman"/>
          <w:sz w:val="24"/>
          <w:szCs w:val="24"/>
        </w:rPr>
      </w:pPr>
      <w:r w:rsidRPr="005518BE">
        <w:rPr>
          <w:rFonts w:ascii="Times New Roman" w:hAnsi="Times New Roman" w:cs="Times New Roman"/>
          <w:sz w:val="24"/>
          <w:szCs w:val="24"/>
        </w:rPr>
        <w:t xml:space="preserve">              Iznosi u </w:t>
      </w:r>
      <w:proofErr w:type="spellStart"/>
      <w:r w:rsidR="00F000EA" w:rsidRPr="005518BE">
        <w:rPr>
          <w:rFonts w:ascii="Times New Roman" w:hAnsi="Times New Roman" w:cs="Times New Roman"/>
          <w:sz w:val="24"/>
          <w:szCs w:val="24"/>
        </w:rPr>
        <w:t>eur</w:t>
      </w:r>
      <w:proofErr w:type="spellEnd"/>
      <w:r w:rsidR="00F000EA" w:rsidRPr="005518BE">
        <w:rPr>
          <w:rFonts w:ascii="Times New Roman" w:hAnsi="Times New Roman" w:cs="Times New Roman"/>
          <w:sz w:val="24"/>
          <w:szCs w:val="24"/>
        </w:rPr>
        <w:t xml:space="preserve"> i cent</w:t>
      </w:r>
      <w:r w:rsidRPr="005518BE">
        <w:rPr>
          <w:rFonts w:ascii="Times New Roman" w:hAnsi="Times New Roman" w:cs="Times New Roman"/>
          <w:sz w:val="24"/>
          <w:szCs w:val="24"/>
        </w:rPr>
        <w:t xml:space="preserve"> </w:t>
      </w:r>
    </w:p>
    <w:tbl>
      <w:tblPr>
        <w:tblStyle w:val="Reetkatablice"/>
        <w:tblW w:w="0" w:type="auto"/>
        <w:tblLook w:val="04A0" w:firstRow="1" w:lastRow="0" w:firstColumn="1" w:lastColumn="0" w:noHBand="0" w:noVBand="1"/>
      </w:tblPr>
      <w:tblGrid>
        <w:gridCol w:w="1838"/>
        <w:gridCol w:w="3544"/>
        <w:gridCol w:w="3680"/>
      </w:tblGrid>
      <w:tr w:rsidR="00C54E14" w:rsidRPr="005518BE" w14:paraId="57D07EA5" w14:textId="77777777" w:rsidTr="00412D27">
        <w:tc>
          <w:tcPr>
            <w:tcW w:w="1838" w:type="dxa"/>
          </w:tcPr>
          <w:p w14:paraId="04A8011A" w14:textId="77777777" w:rsidR="00C54E14" w:rsidRPr="005518BE" w:rsidRDefault="00C54E14" w:rsidP="00412D27">
            <w:pPr>
              <w:jc w:val="center"/>
              <w:rPr>
                <w:rFonts w:ascii="Times New Roman" w:hAnsi="Times New Roman" w:cs="Times New Roman"/>
                <w:sz w:val="24"/>
                <w:szCs w:val="24"/>
              </w:rPr>
            </w:pPr>
          </w:p>
        </w:tc>
        <w:tc>
          <w:tcPr>
            <w:tcW w:w="3544" w:type="dxa"/>
          </w:tcPr>
          <w:p w14:paraId="3C3EE477" w14:textId="12E16C3D" w:rsidR="00C54E14" w:rsidRPr="005518BE" w:rsidRDefault="00C54E14" w:rsidP="00412D27">
            <w:pPr>
              <w:jc w:val="center"/>
              <w:rPr>
                <w:rFonts w:ascii="Times New Roman" w:hAnsi="Times New Roman" w:cs="Times New Roman"/>
                <w:sz w:val="24"/>
                <w:szCs w:val="24"/>
              </w:rPr>
            </w:pPr>
            <w:r w:rsidRPr="005518BE">
              <w:rPr>
                <w:rFonts w:ascii="Times New Roman" w:hAnsi="Times New Roman" w:cs="Times New Roman"/>
                <w:sz w:val="24"/>
                <w:szCs w:val="24"/>
              </w:rPr>
              <w:t>Stanje obveza na dan 1.1.202</w:t>
            </w:r>
            <w:r w:rsidR="00405FF2">
              <w:rPr>
                <w:rFonts w:ascii="Times New Roman" w:hAnsi="Times New Roman" w:cs="Times New Roman"/>
                <w:sz w:val="24"/>
                <w:szCs w:val="24"/>
              </w:rPr>
              <w:t>5</w:t>
            </w:r>
            <w:r w:rsidRPr="005518BE">
              <w:rPr>
                <w:rFonts w:ascii="Times New Roman" w:hAnsi="Times New Roman" w:cs="Times New Roman"/>
                <w:sz w:val="24"/>
                <w:szCs w:val="24"/>
              </w:rPr>
              <w:t>.</w:t>
            </w:r>
          </w:p>
        </w:tc>
        <w:tc>
          <w:tcPr>
            <w:tcW w:w="3680" w:type="dxa"/>
          </w:tcPr>
          <w:p w14:paraId="53CF6E8A" w14:textId="07419D27" w:rsidR="00C54E14" w:rsidRPr="005518BE" w:rsidRDefault="00C54E14" w:rsidP="00412D27">
            <w:pPr>
              <w:jc w:val="center"/>
              <w:rPr>
                <w:rFonts w:ascii="Times New Roman" w:hAnsi="Times New Roman" w:cs="Times New Roman"/>
                <w:sz w:val="24"/>
                <w:szCs w:val="24"/>
              </w:rPr>
            </w:pPr>
            <w:r w:rsidRPr="005518BE">
              <w:rPr>
                <w:rFonts w:ascii="Times New Roman" w:hAnsi="Times New Roman" w:cs="Times New Roman"/>
                <w:sz w:val="24"/>
                <w:szCs w:val="24"/>
              </w:rPr>
              <w:t>Stanje obveza na dan 30.0</w:t>
            </w:r>
            <w:r w:rsidR="000F389D" w:rsidRPr="005518BE">
              <w:rPr>
                <w:rFonts w:ascii="Times New Roman" w:hAnsi="Times New Roman" w:cs="Times New Roman"/>
                <w:sz w:val="24"/>
                <w:szCs w:val="24"/>
              </w:rPr>
              <w:t>9</w:t>
            </w:r>
            <w:r w:rsidRPr="005518BE">
              <w:rPr>
                <w:rFonts w:ascii="Times New Roman" w:hAnsi="Times New Roman" w:cs="Times New Roman"/>
                <w:sz w:val="24"/>
                <w:szCs w:val="24"/>
              </w:rPr>
              <w:t>.202</w:t>
            </w:r>
            <w:r w:rsidR="00405FF2">
              <w:rPr>
                <w:rFonts w:ascii="Times New Roman" w:hAnsi="Times New Roman" w:cs="Times New Roman"/>
                <w:sz w:val="24"/>
                <w:szCs w:val="24"/>
              </w:rPr>
              <w:t>5</w:t>
            </w:r>
            <w:r w:rsidRPr="005518BE">
              <w:rPr>
                <w:rFonts w:ascii="Times New Roman" w:hAnsi="Times New Roman" w:cs="Times New Roman"/>
                <w:sz w:val="24"/>
                <w:szCs w:val="24"/>
              </w:rPr>
              <w:t>.</w:t>
            </w:r>
          </w:p>
        </w:tc>
      </w:tr>
      <w:tr w:rsidR="00C54E14" w:rsidRPr="005518BE" w14:paraId="0387A820" w14:textId="77777777" w:rsidTr="00412D27">
        <w:tc>
          <w:tcPr>
            <w:tcW w:w="1838" w:type="dxa"/>
          </w:tcPr>
          <w:p w14:paraId="749769F6" w14:textId="77777777" w:rsidR="00C54E14" w:rsidRPr="005518BE" w:rsidRDefault="00C54E14" w:rsidP="00412D27">
            <w:pPr>
              <w:jc w:val="both"/>
              <w:rPr>
                <w:rFonts w:ascii="Times New Roman" w:hAnsi="Times New Roman" w:cs="Times New Roman"/>
                <w:sz w:val="24"/>
                <w:szCs w:val="24"/>
              </w:rPr>
            </w:pPr>
            <w:r w:rsidRPr="005518BE">
              <w:rPr>
                <w:rFonts w:ascii="Times New Roman" w:hAnsi="Times New Roman" w:cs="Times New Roman"/>
                <w:sz w:val="24"/>
                <w:szCs w:val="24"/>
              </w:rPr>
              <w:t>Ukupne obveze</w:t>
            </w:r>
          </w:p>
        </w:tc>
        <w:tc>
          <w:tcPr>
            <w:tcW w:w="3544" w:type="dxa"/>
          </w:tcPr>
          <w:p w14:paraId="6FC90364" w14:textId="46EDE971" w:rsidR="00C54E14" w:rsidRPr="005518BE" w:rsidRDefault="00B40481" w:rsidP="00412D27">
            <w:pPr>
              <w:jc w:val="both"/>
              <w:rPr>
                <w:rFonts w:ascii="Times New Roman" w:hAnsi="Times New Roman" w:cs="Times New Roman"/>
                <w:sz w:val="24"/>
                <w:szCs w:val="24"/>
              </w:rPr>
            </w:pPr>
            <w:r w:rsidRPr="005518BE">
              <w:rPr>
                <w:rFonts w:ascii="Times New Roman" w:hAnsi="Times New Roman" w:cs="Times New Roman"/>
                <w:sz w:val="24"/>
                <w:szCs w:val="24"/>
              </w:rPr>
              <w:t xml:space="preserve">                             </w:t>
            </w:r>
            <w:r w:rsidR="00346C40" w:rsidRPr="005518BE">
              <w:rPr>
                <w:rFonts w:ascii="Times New Roman" w:hAnsi="Times New Roman" w:cs="Times New Roman"/>
                <w:sz w:val="24"/>
                <w:szCs w:val="24"/>
              </w:rPr>
              <w:t xml:space="preserve">   </w:t>
            </w:r>
            <w:r w:rsidRPr="005518BE">
              <w:rPr>
                <w:rFonts w:ascii="Times New Roman" w:hAnsi="Times New Roman" w:cs="Times New Roman"/>
                <w:sz w:val="24"/>
                <w:szCs w:val="24"/>
              </w:rPr>
              <w:t xml:space="preserve">   </w:t>
            </w:r>
            <w:r w:rsidR="00DD4EF9">
              <w:rPr>
                <w:rFonts w:ascii="Times New Roman" w:hAnsi="Times New Roman" w:cs="Times New Roman"/>
                <w:sz w:val="24"/>
                <w:szCs w:val="24"/>
              </w:rPr>
              <w:t>318</w:t>
            </w:r>
            <w:r w:rsidRPr="005518BE">
              <w:rPr>
                <w:rFonts w:ascii="Times New Roman" w:hAnsi="Times New Roman" w:cs="Times New Roman"/>
                <w:sz w:val="24"/>
                <w:szCs w:val="24"/>
              </w:rPr>
              <w:t>.</w:t>
            </w:r>
            <w:r w:rsidR="00DD4EF9">
              <w:rPr>
                <w:rFonts w:ascii="Times New Roman" w:hAnsi="Times New Roman" w:cs="Times New Roman"/>
                <w:sz w:val="24"/>
                <w:szCs w:val="24"/>
              </w:rPr>
              <w:t>653</w:t>
            </w:r>
            <w:r w:rsidRPr="005518BE">
              <w:rPr>
                <w:rFonts w:ascii="Times New Roman" w:hAnsi="Times New Roman" w:cs="Times New Roman"/>
                <w:sz w:val="24"/>
                <w:szCs w:val="24"/>
              </w:rPr>
              <w:t>,</w:t>
            </w:r>
            <w:r w:rsidR="00DD4EF9">
              <w:rPr>
                <w:rFonts w:ascii="Times New Roman" w:hAnsi="Times New Roman" w:cs="Times New Roman"/>
                <w:sz w:val="24"/>
                <w:szCs w:val="24"/>
              </w:rPr>
              <w:t>98</w:t>
            </w:r>
          </w:p>
        </w:tc>
        <w:tc>
          <w:tcPr>
            <w:tcW w:w="3680" w:type="dxa"/>
          </w:tcPr>
          <w:p w14:paraId="0D940B71" w14:textId="1F92894B" w:rsidR="00C54E14" w:rsidRPr="005518BE" w:rsidRDefault="00B40481" w:rsidP="00412D27">
            <w:pPr>
              <w:jc w:val="both"/>
              <w:rPr>
                <w:rFonts w:ascii="Times New Roman" w:hAnsi="Times New Roman" w:cs="Times New Roman"/>
                <w:sz w:val="24"/>
                <w:szCs w:val="24"/>
              </w:rPr>
            </w:pPr>
            <w:r w:rsidRPr="005518BE">
              <w:rPr>
                <w:rFonts w:ascii="Times New Roman" w:hAnsi="Times New Roman" w:cs="Times New Roman"/>
                <w:sz w:val="24"/>
                <w:szCs w:val="24"/>
              </w:rPr>
              <w:t xml:space="preserve">               </w:t>
            </w:r>
            <w:r w:rsidR="00F000EA" w:rsidRPr="005518BE">
              <w:rPr>
                <w:rFonts w:ascii="Times New Roman" w:hAnsi="Times New Roman" w:cs="Times New Roman"/>
                <w:sz w:val="24"/>
                <w:szCs w:val="24"/>
              </w:rPr>
              <w:t xml:space="preserve">    </w:t>
            </w:r>
            <w:r w:rsidRPr="005518BE">
              <w:rPr>
                <w:rFonts w:ascii="Times New Roman" w:hAnsi="Times New Roman" w:cs="Times New Roman"/>
                <w:sz w:val="24"/>
                <w:szCs w:val="24"/>
              </w:rPr>
              <w:t xml:space="preserve">             </w:t>
            </w:r>
            <w:r w:rsidR="00EE508F" w:rsidRPr="005518BE">
              <w:rPr>
                <w:rFonts w:ascii="Times New Roman" w:hAnsi="Times New Roman" w:cs="Times New Roman"/>
                <w:sz w:val="24"/>
                <w:szCs w:val="24"/>
              </w:rPr>
              <w:t xml:space="preserve">   </w:t>
            </w:r>
            <w:r w:rsidRPr="005518BE">
              <w:rPr>
                <w:rFonts w:ascii="Times New Roman" w:hAnsi="Times New Roman" w:cs="Times New Roman"/>
                <w:sz w:val="24"/>
                <w:szCs w:val="24"/>
              </w:rPr>
              <w:t xml:space="preserve">  </w:t>
            </w:r>
            <w:r w:rsidR="00F64FDD" w:rsidRPr="005518BE">
              <w:rPr>
                <w:rFonts w:ascii="Times New Roman" w:hAnsi="Times New Roman" w:cs="Times New Roman"/>
                <w:sz w:val="24"/>
                <w:szCs w:val="24"/>
              </w:rPr>
              <w:t>3</w:t>
            </w:r>
            <w:r w:rsidR="009B2577">
              <w:rPr>
                <w:rFonts w:ascii="Times New Roman" w:hAnsi="Times New Roman" w:cs="Times New Roman"/>
                <w:sz w:val="24"/>
                <w:szCs w:val="24"/>
              </w:rPr>
              <w:t>19</w:t>
            </w:r>
            <w:r w:rsidRPr="005518BE">
              <w:rPr>
                <w:rFonts w:ascii="Times New Roman" w:hAnsi="Times New Roman" w:cs="Times New Roman"/>
                <w:sz w:val="24"/>
                <w:szCs w:val="24"/>
              </w:rPr>
              <w:t>.</w:t>
            </w:r>
            <w:r w:rsidR="009B2577">
              <w:rPr>
                <w:rFonts w:ascii="Times New Roman" w:hAnsi="Times New Roman" w:cs="Times New Roman"/>
                <w:sz w:val="24"/>
                <w:szCs w:val="24"/>
              </w:rPr>
              <w:t>645</w:t>
            </w:r>
            <w:r w:rsidRPr="005518BE">
              <w:rPr>
                <w:rFonts w:ascii="Times New Roman" w:hAnsi="Times New Roman" w:cs="Times New Roman"/>
                <w:sz w:val="24"/>
                <w:szCs w:val="24"/>
              </w:rPr>
              <w:t>,</w:t>
            </w:r>
            <w:r w:rsidR="009B2577">
              <w:rPr>
                <w:rFonts w:ascii="Times New Roman" w:hAnsi="Times New Roman" w:cs="Times New Roman"/>
                <w:sz w:val="24"/>
                <w:szCs w:val="24"/>
              </w:rPr>
              <w:t>72</w:t>
            </w:r>
          </w:p>
        </w:tc>
      </w:tr>
      <w:tr w:rsidR="00C54E14" w:rsidRPr="005518BE" w14:paraId="77B68762" w14:textId="77777777" w:rsidTr="00412D27">
        <w:tc>
          <w:tcPr>
            <w:tcW w:w="1838" w:type="dxa"/>
          </w:tcPr>
          <w:p w14:paraId="06497E57" w14:textId="77777777" w:rsidR="00C54E14" w:rsidRPr="005518BE" w:rsidRDefault="00C54E14" w:rsidP="00412D27">
            <w:pPr>
              <w:jc w:val="both"/>
              <w:rPr>
                <w:rFonts w:ascii="Times New Roman" w:hAnsi="Times New Roman" w:cs="Times New Roman"/>
                <w:sz w:val="24"/>
                <w:szCs w:val="24"/>
              </w:rPr>
            </w:pPr>
            <w:r w:rsidRPr="005518BE">
              <w:rPr>
                <w:rFonts w:ascii="Times New Roman" w:hAnsi="Times New Roman" w:cs="Times New Roman"/>
                <w:sz w:val="24"/>
                <w:szCs w:val="24"/>
              </w:rPr>
              <w:t>Dospjele obveze</w:t>
            </w:r>
          </w:p>
        </w:tc>
        <w:tc>
          <w:tcPr>
            <w:tcW w:w="3544" w:type="dxa"/>
          </w:tcPr>
          <w:p w14:paraId="4C80713F" w14:textId="77777777" w:rsidR="00C54E14" w:rsidRPr="005518BE" w:rsidRDefault="00B40481" w:rsidP="00412D27">
            <w:pPr>
              <w:jc w:val="both"/>
              <w:rPr>
                <w:rFonts w:ascii="Times New Roman" w:hAnsi="Times New Roman" w:cs="Times New Roman"/>
                <w:sz w:val="24"/>
                <w:szCs w:val="24"/>
              </w:rPr>
            </w:pPr>
            <w:r w:rsidRPr="005518BE">
              <w:rPr>
                <w:rFonts w:ascii="Times New Roman" w:hAnsi="Times New Roman" w:cs="Times New Roman"/>
                <w:sz w:val="24"/>
                <w:szCs w:val="24"/>
              </w:rPr>
              <w:t xml:space="preserve">                                              0,00</w:t>
            </w:r>
          </w:p>
        </w:tc>
        <w:tc>
          <w:tcPr>
            <w:tcW w:w="3680" w:type="dxa"/>
          </w:tcPr>
          <w:p w14:paraId="76856D14" w14:textId="77777777" w:rsidR="00C54E14" w:rsidRPr="005518BE" w:rsidRDefault="00B40481" w:rsidP="00412D27">
            <w:pPr>
              <w:jc w:val="both"/>
              <w:rPr>
                <w:rFonts w:ascii="Times New Roman" w:hAnsi="Times New Roman" w:cs="Times New Roman"/>
                <w:sz w:val="24"/>
                <w:szCs w:val="24"/>
              </w:rPr>
            </w:pPr>
            <w:r w:rsidRPr="005518BE">
              <w:rPr>
                <w:rFonts w:ascii="Times New Roman" w:hAnsi="Times New Roman" w:cs="Times New Roman"/>
                <w:sz w:val="24"/>
                <w:szCs w:val="24"/>
              </w:rPr>
              <w:t xml:space="preserve">                                                0,00</w:t>
            </w:r>
          </w:p>
        </w:tc>
      </w:tr>
    </w:tbl>
    <w:p w14:paraId="3074A2D4" w14:textId="77777777" w:rsidR="008A7EA6" w:rsidRPr="005518BE" w:rsidRDefault="008A7EA6" w:rsidP="00392D3C">
      <w:pPr>
        <w:pStyle w:val="Style"/>
        <w:jc w:val="both"/>
        <w:rPr>
          <w:rFonts w:ascii="Times New Roman" w:hAnsi="Times New Roman" w:cs="Times New Roman"/>
          <w:color w:val="000000"/>
          <w:lang w:bidi="he-IL"/>
        </w:rPr>
      </w:pPr>
    </w:p>
    <w:p w14:paraId="05976BF9" w14:textId="77777777" w:rsidR="008A7EA6" w:rsidRPr="005518BE" w:rsidRDefault="008A7EA6" w:rsidP="00392D3C">
      <w:pPr>
        <w:pStyle w:val="Style"/>
        <w:jc w:val="both"/>
        <w:rPr>
          <w:rFonts w:ascii="Times New Roman" w:hAnsi="Times New Roman" w:cs="Times New Roman"/>
          <w:color w:val="000000"/>
          <w:lang w:bidi="he-IL"/>
        </w:rPr>
      </w:pPr>
    </w:p>
    <w:p w14:paraId="1D15D17A" w14:textId="0018192C" w:rsidR="00392D3C" w:rsidRPr="005518BE" w:rsidRDefault="00392D3C" w:rsidP="00392D3C">
      <w:pPr>
        <w:pStyle w:val="Style"/>
        <w:jc w:val="both"/>
        <w:rPr>
          <w:rFonts w:ascii="Times New Roman" w:hAnsi="Times New Roman" w:cs="Times New Roman"/>
          <w:color w:val="000000"/>
          <w:lang w:bidi="he-IL"/>
        </w:rPr>
      </w:pPr>
      <w:r w:rsidRPr="005518BE">
        <w:rPr>
          <w:rFonts w:ascii="Times New Roman" w:hAnsi="Times New Roman" w:cs="Times New Roman"/>
          <w:color w:val="000000"/>
          <w:lang w:bidi="he-IL"/>
        </w:rPr>
        <w:t xml:space="preserve">Rijeka, </w:t>
      </w:r>
      <w:r w:rsidR="00C053C9">
        <w:rPr>
          <w:rFonts w:ascii="Times New Roman" w:hAnsi="Times New Roman" w:cs="Times New Roman"/>
          <w:color w:val="000000"/>
          <w:lang w:bidi="he-IL"/>
        </w:rPr>
        <w:t>28</w:t>
      </w:r>
      <w:r w:rsidRPr="005518BE">
        <w:rPr>
          <w:rFonts w:ascii="Times New Roman" w:hAnsi="Times New Roman" w:cs="Times New Roman"/>
          <w:color w:val="000000"/>
          <w:lang w:bidi="he-IL"/>
        </w:rPr>
        <w:t>.</w:t>
      </w:r>
      <w:r w:rsidR="00C053C9">
        <w:rPr>
          <w:rFonts w:ascii="Times New Roman" w:hAnsi="Times New Roman" w:cs="Times New Roman"/>
          <w:color w:val="000000"/>
          <w:lang w:bidi="he-IL"/>
        </w:rPr>
        <w:t>10</w:t>
      </w:r>
      <w:r w:rsidRPr="005518BE">
        <w:rPr>
          <w:rFonts w:ascii="Times New Roman" w:hAnsi="Times New Roman" w:cs="Times New Roman"/>
          <w:color w:val="000000"/>
          <w:lang w:bidi="he-IL"/>
        </w:rPr>
        <w:t>.202</w:t>
      </w:r>
      <w:r w:rsidR="00C053C9">
        <w:rPr>
          <w:rFonts w:ascii="Times New Roman" w:hAnsi="Times New Roman" w:cs="Times New Roman"/>
          <w:color w:val="000000"/>
          <w:lang w:bidi="he-IL"/>
        </w:rPr>
        <w:t>5</w:t>
      </w:r>
      <w:r w:rsidRPr="005518BE">
        <w:rPr>
          <w:rFonts w:ascii="Times New Roman" w:hAnsi="Times New Roman" w:cs="Times New Roman"/>
          <w:color w:val="000000"/>
          <w:lang w:bidi="he-IL"/>
        </w:rPr>
        <w:t xml:space="preserve">.g. </w:t>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p>
    <w:p w14:paraId="6911FAA0" w14:textId="77777777" w:rsidR="00392D3C" w:rsidRPr="005518BE" w:rsidRDefault="00392D3C" w:rsidP="00392D3C">
      <w:pPr>
        <w:pStyle w:val="Style"/>
        <w:jc w:val="both"/>
        <w:rPr>
          <w:rFonts w:ascii="Times New Roman" w:hAnsi="Times New Roman" w:cs="Times New Roman"/>
          <w:color w:val="000000"/>
          <w:lang w:bidi="he-IL"/>
        </w:rPr>
      </w:pPr>
      <w:r w:rsidRPr="005518BE">
        <w:rPr>
          <w:rFonts w:ascii="Times New Roman" w:hAnsi="Times New Roman" w:cs="Times New Roman"/>
          <w:color w:val="000000"/>
          <w:lang w:bidi="he-IL"/>
        </w:rPr>
        <w:t xml:space="preserve">Osoba za kontakt: Dubravka Zatezalo, </w:t>
      </w:r>
      <w:proofErr w:type="spellStart"/>
      <w:r w:rsidRPr="005518BE">
        <w:rPr>
          <w:rFonts w:ascii="Times New Roman" w:hAnsi="Times New Roman" w:cs="Times New Roman"/>
          <w:color w:val="000000"/>
          <w:lang w:bidi="he-IL"/>
        </w:rPr>
        <w:t>univ</w:t>
      </w:r>
      <w:proofErr w:type="spellEnd"/>
      <w:r w:rsidRPr="005518BE">
        <w:rPr>
          <w:rFonts w:ascii="Times New Roman" w:hAnsi="Times New Roman" w:cs="Times New Roman"/>
          <w:color w:val="000000"/>
          <w:lang w:bidi="he-IL"/>
        </w:rPr>
        <w:t xml:space="preserve">. </w:t>
      </w:r>
      <w:proofErr w:type="spellStart"/>
      <w:r w:rsidRPr="005518BE">
        <w:rPr>
          <w:rFonts w:ascii="Times New Roman" w:hAnsi="Times New Roman" w:cs="Times New Roman"/>
          <w:color w:val="000000"/>
          <w:lang w:bidi="he-IL"/>
        </w:rPr>
        <w:t>spec</w:t>
      </w:r>
      <w:proofErr w:type="spellEnd"/>
      <w:r w:rsidRPr="005518BE">
        <w:rPr>
          <w:rFonts w:ascii="Times New Roman" w:hAnsi="Times New Roman" w:cs="Times New Roman"/>
          <w:color w:val="000000"/>
          <w:lang w:bidi="he-IL"/>
        </w:rPr>
        <w:t xml:space="preserve">. </w:t>
      </w:r>
      <w:proofErr w:type="spellStart"/>
      <w:r w:rsidRPr="005518BE">
        <w:rPr>
          <w:rFonts w:ascii="Times New Roman" w:hAnsi="Times New Roman" w:cs="Times New Roman"/>
          <w:color w:val="000000"/>
          <w:lang w:bidi="he-IL"/>
        </w:rPr>
        <w:t>oec</w:t>
      </w:r>
      <w:proofErr w:type="spellEnd"/>
      <w:r w:rsidRPr="005518BE">
        <w:rPr>
          <w:rFonts w:ascii="Times New Roman" w:hAnsi="Times New Roman" w:cs="Times New Roman"/>
          <w:color w:val="000000"/>
          <w:lang w:bidi="he-IL"/>
        </w:rPr>
        <w:t xml:space="preserve">. </w:t>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p>
    <w:p w14:paraId="71C8CD00" w14:textId="77777777" w:rsidR="00392D3C" w:rsidRPr="005518BE" w:rsidRDefault="00392D3C" w:rsidP="00392D3C">
      <w:pPr>
        <w:pStyle w:val="Style"/>
        <w:jc w:val="both"/>
        <w:rPr>
          <w:rFonts w:ascii="Times New Roman" w:hAnsi="Times New Roman" w:cs="Times New Roman"/>
          <w:color w:val="000000"/>
          <w:lang w:bidi="he-IL"/>
        </w:rPr>
      </w:pPr>
      <w:r w:rsidRPr="005518BE">
        <w:rPr>
          <w:rFonts w:ascii="Times New Roman" w:hAnsi="Times New Roman" w:cs="Times New Roman"/>
          <w:color w:val="000000"/>
          <w:lang w:bidi="he-IL"/>
        </w:rPr>
        <w:t xml:space="preserve">Voditeljica Službe za financijske i računovodstvene poslove  </w:t>
      </w:r>
    </w:p>
    <w:p w14:paraId="3F6D6306" w14:textId="77777777" w:rsidR="00392D3C" w:rsidRPr="005518BE" w:rsidRDefault="00392D3C" w:rsidP="00392D3C">
      <w:pPr>
        <w:pStyle w:val="Style"/>
        <w:jc w:val="both"/>
        <w:rPr>
          <w:rFonts w:ascii="Times New Roman" w:hAnsi="Times New Roman" w:cs="Times New Roman"/>
          <w:color w:val="000000"/>
          <w:lang w:bidi="he-IL"/>
        </w:rPr>
      </w:pPr>
      <w:r w:rsidRPr="005518BE">
        <w:rPr>
          <w:rFonts w:ascii="Times New Roman" w:hAnsi="Times New Roman" w:cs="Times New Roman"/>
          <w:color w:val="000000"/>
          <w:lang w:bidi="he-IL"/>
        </w:rPr>
        <w:t>Telefon: 051359518</w:t>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p>
    <w:p w14:paraId="627CB7EB" w14:textId="2E9DB847" w:rsidR="00392D3C" w:rsidRPr="005518BE" w:rsidRDefault="00392D3C" w:rsidP="00392D3C">
      <w:pPr>
        <w:pStyle w:val="Style"/>
        <w:jc w:val="both"/>
        <w:rPr>
          <w:rFonts w:ascii="Times New Roman" w:hAnsi="Times New Roman" w:cs="Times New Roman"/>
          <w:color w:val="000000"/>
          <w:lang w:bidi="he-IL"/>
        </w:rPr>
      </w:pPr>
      <w:r w:rsidRPr="005518BE">
        <w:rPr>
          <w:rFonts w:ascii="Times New Roman" w:hAnsi="Times New Roman" w:cs="Times New Roman"/>
          <w:color w:val="000000"/>
          <w:lang w:bidi="he-IL"/>
        </w:rPr>
        <w:t>Adresa e-pošte za kontakt: racunovodstvo@pravri.</w:t>
      </w:r>
      <w:r w:rsidR="00100039" w:rsidRPr="005518BE">
        <w:rPr>
          <w:rFonts w:ascii="Times New Roman" w:hAnsi="Times New Roman" w:cs="Times New Roman"/>
          <w:color w:val="000000"/>
          <w:lang w:bidi="he-IL"/>
        </w:rPr>
        <w:t>uniri.</w:t>
      </w:r>
      <w:r w:rsidRPr="005518BE">
        <w:rPr>
          <w:rFonts w:ascii="Times New Roman" w:hAnsi="Times New Roman" w:cs="Times New Roman"/>
          <w:color w:val="000000"/>
          <w:lang w:bidi="he-IL"/>
        </w:rPr>
        <w:t xml:space="preserve">hr </w:t>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r w:rsidRPr="005518BE">
        <w:rPr>
          <w:rFonts w:ascii="Times New Roman" w:hAnsi="Times New Roman" w:cs="Times New Roman"/>
          <w:color w:val="000000"/>
          <w:lang w:bidi="he-IL"/>
        </w:rPr>
        <w:tab/>
      </w:r>
    </w:p>
    <w:p w14:paraId="65A88AEF" w14:textId="77777777" w:rsidR="00392D3C" w:rsidRPr="00A9408F" w:rsidRDefault="00392D3C" w:rsidP="00392D3C">
      <w:pPr>
        <w:pStyle w:val="Style"/>
        <w:jc w:val="both"/>
        <w:rPr>
          <w:rFonts w:ascii="Times New Roman" w:hAnsi="Times New Roman" w:cs="Times New Roman"/>
          <w:color w:val="000000"/>
          <w:lang w:bidi="he-IL"/>
        </w:rPr>
      </w:pPr>
      <w:r w:rsidRPr="005518BE">
        <w:rPr>
          <w:rFonts w:ascii="Times New Roman" w:hAnsi="Times New Roman" w:cs="Times New Roman"/>
          <w:color w:val="000000"/>
          <w:lang w:bidi="he-IL"/>
        </w:rPr>
        <w:t xml:space="preserve">Pravni fakultet u Rijeci, </w:t>
      </w:r>
      <w:proofErr w:type="spellStart"/>
      <w:r w:rsidRPr="005518BE">
        <w:rPr>
          <w:rFonts w:ascii="Times New Roman" w:hAnsi="Times New Roman" w:cs="Times New Roman"/>
          <w:color w:val="000000"/>
          <w:lang w:bidi="he-IL"/>
        </w:rPr>
        <w:t>Hahlić</w:t>
      </w:r>
      <w:proofErr w:type="spellEnd"/>
      <w:r w:rsidRPr="005518BE">
        <w:rPr>
          <w:rFonts w:ascii="Times New Roman" w:hAnsi="Times New Roman" w:cs="Times New Roman"/>
          <w:color w:val="000000"/>
          <w:lang w:bidi="he-IL"/>
        </w:rPr>
        <w:t xml:space="preserve"> 6, Rijeka</w:t>
      </w:r>
      <w:r w:rsidRPr="00A9408F">
        <w:rPr>
          <w:rFonts w:ascii="Times New Roman" w:hAnsi="Times New Roman" w:cs="Times New Roman"/>
          <w:color w:val="000000"/>
          <w:lang w:bidi="he-IL"/>
        </w:rPr>
        <w:tab/>
      </w:r>
      <w:r w:rsidRPr="00A9408F">
        <w:rPr>
          <w:rFonts w:ascii="Times New Roman" w:hAnsi="Times New Roman" w:cs="Times New Roman"/>
          <w:color w:val="000000"/>
          <w:lang w:bidi="he-IL"/>
        </w:rPr>
        <w:tab/>
      </w:r>
    </w:p>
    <w:p w14:paraId="0DE6E77E" w14:textId="77777777" w:rsidR="00392D3C" w:rsidRPr="00A9408F" w:rsidRDefault="00392D3C" w:rsidP="00392D3C">
      <w:pPr>
        <w:pStyle w:val="Style"/>
        <w:jc w:val="both"/>
        <w:rPr>
          <w:rFonts w:ascii="Times New Roman" w:hAnsi="Times New Roman" w:cs="Times New Roman"/>
          <w:color w:val="000000"/>
          <w:lang w:bidi="he-IL"/>
        </w:rPr>
      </w:pPr>
    </w:p>
    <w:p w14:paraId="6E4B7921" w14:textId="77777777" w:rsidR="002D5E57" w:rsidRDefault="002D5E57" w:rsidP="006254D9">
      <w:pPr>
        <w:ind w:firstLine="708"/>
        <w:rPr>
          <w:rFonts w:ascii="Times New Roman" w:hAnsi="Times New Roman" w:cs="Times New Roman"/>
          <w:sz w:val="24"/>
          <w:szCs w:val="24"/>
        </w:rPr>
      </w:pPr>
    </w:p>
    <w:p w14:paraId="6072D535" w14:textId="77777777" w:rsidR="002D5E57" w:rsidRDefault="002D5E57" w:rsidP="006254D9">
      <w:pPr>
        <w:ind w:firstLine="708"/>
        <w:rPr>
          <w:rFonts w:ascii="Times New Roman" w:hAnsi="Times New Roman" w:cs="Times New Roman"/>
          <w:sz w:val="24"/>
          <w:szCs w:val="24"/>
        </w:rPr>
      </w:pPr>
    </w:p>
    <w:p w14:paraId="306A3396" w14:textId="77777777" w:rsidR="002D5E57" w:rsidRDefault="002D5E57" w:rsidP="006254D9">
      <w:pPr>
        <w:ind w:firstLine="708"/>
        <w:rPr>
          <w:rFonts w:ascii="Times New Roman" w:hAnsi="Times New Roman" w:cs="Times New Roman"/>
          <w:sz w:val="24"/>
          <w:szCs w:val="24"/>
        </w:rPr>
      </w:pPr>
    </w:p>
    <w:p w14:paraId="7549D974" w14:textId="77777777" w:rsidR="002D5E57" w:rsidRDefault="002D5E57" w:rsidP="006254D9">
      <w:pPr>
        <w:ind w:firstLine="708"/>
        <w:rPr>
          <w:rFonts w:ascii="Times New Roman" w:hAnsi="Times New Roman" w:cs="Times New Roman"/>
          <w:sz w:val="24"/>
          <w:szCs w:val="24"/>
        </w:rPr>
      </w:pPr>
    </w:p>
    <w:p w14:paraId="2D2840C9" w14:textId="77777777" w:rsidR="002D5E57" w:rsidRDefault="002D5E57" w:rsidP="006254D9">
      <w:pPr>
        <w:ind w:firstLine="708"/>
        <w:rPr>
          <w:rFonts w:ascii="Times New Roman" w:hAnsi="Times New Roman" w:cs="Times New Roman"/>
          <w:sz w:val="24"/>
          <w:szCs w:val="24"/>
        </w:rPr>
      </w:pPr>
    </w:p>
    <w:p w14:paraId="7C4A2C6B" w14:textId="6AFE3012" w:rsidR="002D5E57" w:rsidRDefault="002D5E57" w:rsidP="006254D9">
      <w:pPr>
        <w:ind w:firstLine="708"/>
        <w:rPr>
          <w:rFonts w:ascii="Times New Roman" w:hAnsi="Times New Roman" w:cs="Times New Roman"/>
          <w:sz w:val="24"/>
          <w:szCs w:val="24"/>
        </w:rPr>
      </w:pPr>
    </w:p>
    <w:sectPr w:rsidR="002D5E5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8FA5" w14:textId="77777777" w:rsidR="00C066DA" w:rsidRDefault="00C066DA">
      <w:pPr>
        <w:spacing w:after="0" w:line="240" w:lineRule="auto"/>
      </w:pPr>
      <w:r>
        <w:separator/>
      </w:r>
    </w:p>
  </w:endnote>
  <w:endnote w:type="continuationSeparator" w:id="0">
    <w:p w14:paraId="6C3866AE" w14:textId="77777777" w:rsidR="00C066DA" w:rsidRDefault="00C0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920470"/>
      <w:docPartObj>
        <w:docPartGallery w:val="Page Numbers (Bottom of Page)"/>
        <w:docPartUnique/>
      </w:docPartObj>
    </w:sdtPr>
    <w:sdtEndPr/>
    <w:sdtContent>
      <w:p w14:paraId="411F10E2" w14:textId="21BC5EAF" w:rsidR="00C62FE6" w:rsidRDefault="00C62FE6">
        <w:pPr>
          <w:pStyle w:val="Podnoje"/>
          <w:jc w:val="right"/>
        </w:pPr>
        <w:r>
          <w:fldChar w:fldCharType="begin"/>
        </w:r>
        <w:r>
          <w:instrText>PAGE   \* MERGEFORMAT</w:instrText>
        </w:r>
        <w:r>
          <w:fldChar w:fldCharType="separate"/>
        </w:r>
        <w:r w:rsidR="00A252D9">
          <w:rPr>
            <w:noProof/>
          </w:rPr>
          <w:t>1</w:t>
        </w:r>
        <w:r>
          <w:fldChar w:fldCharType="end"/>
        </w:r>
      </w:p>
    </w:sdtContent>
  </w:sdt>
  <w:p w14:paraId="5FD78A90" w14:textId="77777777" w:rsidR="00C62FE6" w:rsidRDefault="00C62F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97B0F" w14:textId="77777777" w:rsidR="00C066DA" w:rsidRDefault="00C066DA">
      <w:pPr>
        <w:spacing w:after="0" w:line="240" w:lineRule="auto"/>
      </w:pPr>
      <w:r>
        <w:separator/>
      </w:r>
    </w:p>
  </w:footnote>
  <w:footnote w:type="continuationSeparator" w:id="0">
    <w:p w14:paraId="4C7A3B6F" w14:textId="77777777" w:rsidR="00C066DA" w:rsidRDefault="00C066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251F3"/>
    <w:multiLevelType w:val="multilevel"/>
    <w:tmpl w:val="60E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00697"/>
    <w:multiLevelType w:val="hybridMultilevel"/>
    <w:tmpl w:val="CEAAE9A2"/>
    <w:lvl w:ilvl="0" w:tplc="080AC1C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902A87"/>
    <w:multiLevelType w:val="hybridMultilevel"/>
    <w:tmpl w:val="A4840778"/>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AB18EE"/>
    <w:multiLevelType w:val="hybridMultilevel"/>
    <w:tmpl w:val="F7EA8E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B3A0A8E"/>
    <w:multiLevelType w:val="hybridMultilevel"/>
    <w:tmpl w:val="01183046"/>
    <w:lvl w:ilvl="0" w:tplc="4D26193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4E335D6"/>
    <w:multiLevelType w:val="hybridMultilevel"/>
    <w:tmpl w:val="01183046"/>
    <w:lvl w:ilvl="0" w:tplc="4D26193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BFC0A7E"/>
    <w:multiLevelType w:val="hybridMultilevel"/>
    <w:tmpl w:val="CEFE8A4A"/>
    <w:lvl w:ilvl="0" w:tplc="CF02231E">
      <w:start w:val="1"/>
      <w:numFmt w:val="decimal"/>
      <w:lvlText w:val="%1."/>
      <w:lvlJc w:val="left"/>
      <w:pPr>
        <w:ind w:left="720" w:hanging="360"/>
      </w:pPr>
      <w:rPr>
        <w:rFonts w:ascii="Times New Roman" w:hAnsi="Times New Roman" w:cs="Times New Roman" w:hint="default"/>
        <w:b/>
        <w:bCs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0E61FC2"/>
    <w:multiLevelType w:val="hybridMultilevel"/>
    <w:tmpl w:val="45C03BB0"/>
    <w:lvl w:ilvl="0" w:tplc="0B422240">
      <w:start w:val="42"/>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6553744E"/>
    <w:multiLevelType w:val="hybridMultilevel"/>
    <w:tmpl w:val="2EFE4DF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6FFD0879"/>
    <w:multiLevelType w:val="hybridMultilevel"/>
    <w:tmpl w:val="4F805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9"/>
  </w:num>
  <w:num w:numId="5">
    <w:abstractNumId w:val="2"/>
  </w:num>
  <w:num w:numId="6">
    <w:abstractNumId w:val="5"/>
  </w:num>
  <w:num w:numId="7">
    <w:abstractNumId w:val="8"/>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6F9"/>
    <w:rsid w:val="00000360"/>
    <w:rsid w:val="000013EB"/>
    <w:rsid w:val="00005D65"/>
    <w:rsid w:val="00013226"/>
    <w:rsid w:val="0002374F"/>
    <w:rsid w:val="0002432B"/>
    <w:rsid w:val="0002688B"/>
    <w:rsid w:val="0002761B"/>
    <w:rsid w:val="00035CD0"/>
    <w:rsid w:val="00037B29"/>
    <w:rsid w:val="00040770"/>
    <w:rsid w:val="00042C03"/>
    <w:rsid w:val="000459C8"/>
    <w:rsid w:val="00050D9F"/>
    <w:rsid w:val="00051EEC"/>
    <w:rsid w:val="00052761"/>
    <w:rsid w:val="0006178E"/>
    <w:rsid w:val="000647A4"/>
    <w:rsid w:val="00066053"/>
    <w:rsid w:val="00066753"/>
    <w:rsid w:val="00066930"/>
    <w:rsid w:val="000736BA"/>
    <w:rsid w:val="00074221"/>
    <w:rsid w:val="0007711A"/>
    <w:rsid w:val="0008124E"/>
    <w:rsid w:val="00082D17"/>
    <w:rsid w:val="00084F9C"/>
    <w:rsid w:val="000862B0"/>
    <w:rsid w:val="00087C4C"/>
    <w:rsid w:val="00091A5E"/>
    <w:rsid w:val="00093C8E"/>
    <w:rsid w:val="000954E5"/>
    <w:rsid w:val="000A149E"/>
    <w:rsid w:val="000A1B2D"/>
    <w:rsid w:val="000A351B"/>
    <w:rsid w:val="000B2C58"/>
    <w:rsid w:val="000B39C8"/>
    <w:rsid w:val="000B4240"/>
    <w:rsid w:val="000B4FCE"/>
    <w:rsid w:val="000B5D4D"/>
    <w:rsid w:val="000B723D"/>
    <w:rsid w:val="000C4C57"/>
    <w:rsid w:val="000E00EE"/>
    <w:rsid w:val="000E03CF"/>
    <w:rsid w:val="000E0DD4"/>
    <w:rsid w:val="000E2937"/>
    <w:rsid w:val="000E3C72"/>
    <w:rsid w:val="000E3E93"/>
    <w:rsid w:val="000E5325"/>
    <w:rsid w:val="000E64A2"/>
    <w:rsid w:val="000E6541"/>
    <w:rsid w:val="000F01A5"/>
    <w:rsid w:val="000F04B1"/>
    <w:rsid w:val="000F0E2C"/>
    <w:rsid w:val="000F1207"/>
    <w:rsid w:val="000F24FD"/>
    <w:rsid w:val="000F389D"/>
    <w:rsid w:val="00100039"/>
    <w:rsid w:val="00101A98"/>
    <w:rsid w:val="0010253A"/>
    <w:rsid w:val="00102FDB"/>
    <w:rsid w:val="00105B8D"/>
    <w:rsid w:val="00110ED4"/>
    <w:rsid w:val="00114750"/>
    <w:rsid w:val="00125865"/>
    <w:rsid w:val="00125DCE"/>
    <w:rsid w:val="00132405"/>
    <w:rsid w:val="0013557C"/>
    <w:rsid w:val="001374AC"/>
    <w:rsid w:val="00137661"/>
    <w:rsid w:val="001420EB"/>
    <w:rsid w:val="00142D73"/>
    <w:rsid w:val="00142DC9"/>
    <w:rsid w:val="001433FF"/>
    <w:rsid w:val="00150B2D"/>
    <w:rsid w:val="00153C0A"/>
    <w:rsid w:val="00161F02"/>
    <w:rsid w:val="001629F3"/>
    <w:rsid w:val="00165C90"/>
    <w:rsid w:val="00171547"/>
    <w:rsid w:val="00171B26"/>
    <w:rsid w:val="00171F09"/>
    <w:rsid w:val="00174450"/>
    <w:rsid w:val="00175533"/>
    <w:rsid w:val="00176A9B"/>
    <w:rsid w:val="00181BA4"/>
    <w:rsid w:val="00181C11"/>
    <w:rsid w:val="00184A9F"/>
    <w:rsid w:val="001850F2"/>
    <w:rsid w:val="00185A1A"/>
    <w:rsid w:val="0019246B"/>
    <w:rsid w:val="0019298A"/>
    <w:rsid w:val="001936F2"/>
    <w:rsid w:val="00195A64"/>
    <w:rsid w:val="00195E28"/>
    <w:rsid w:val="001A3CAF"/>
    <w:rsid w:val="001A4933"/>
    <w:rsid w:val="001A6913"/>
    <w:rsid w:val="001A7536"/>
    <w:rsid w:val="001B12D5"/>
    <w:rsid w:val="001B5199"/>
    <w:rsid w:val="001B55B3"/>
    <w:rsid w:val="001B7CE8"/>
    <w:rsid w:val="001C04ED"/>
    <w:rsid w:val="001C1EEF"/>
    <w:rsid w:val="001C4F12"/>
    <w:rsid w:val="001C5275"/>
    <w:rsid w:val="001C5E77"/>
    <w:rsid w:val="001C76A7"/>
    <w:rsid w:val="001D29F0"/>
    <w:rsid w:val="001D34E6"/>
    <w:rsid w:val="001D4EEC"/>
    <w:rsid w:val="001E5A60"/>
    <w:rsid w:val="001E7756"/>
    <w:rsid w:val="001F0550"/>
    <w:rsid w:val="001F23B8"/>
    <w:rsid w:val="001F2555"/>
    <w:rsid w:val="001F2AE0"/>
    <w:rsid w:val="0020048A"/>
    <w:rsid w:val="00204B9C"/>
    <w:rsid w:val="002057B5"/>
    <w:rsid w:val="002067BC"/>
    <w:rsid w:val="00207E4E"/>
    <w:rsid w:val="002152BE"/>
    <w:rsid w:val="002173AE"/>
    <w:rsid w:val="00217D1B"/>
    <w:rsid w:val="00217EE1"/>
    <w:rsid w:val="00220CE8"/>
    <w:rsid w:val="00220D88"/>
    <w:rsid w:val="002216A5"/>
    <w:rsid w:val="00223A69"/>
    <w:rsid w:val="00224864"/>
    <w:rsid w:val="00224CE3"/>
    <w:rsid w:val="00225BBA"/>
    <w:rsid w:val="00225F0F"/>
    <w:rsid w:val="00225FC5"/>
    <w:rsid w:val="0022776B"/>
    <w:rsid w:val="00230BCB"/>
    <w:rsid w:val="00235661"/>
    <w:rsid w:val="0023653E"/>
    <w:rsid w:val="00240E85"/>
    <w:rsid w:val="00242014"/>
    <w:rsid w:val="0024666C"/>
    <w:rsid w:val="002472E9"/>
    <w:rsid w:val="0024746C"/>
    <w:rsid w:val="00250125"/>
    <w:rsid w:val="0025129F"/>
    <w:rsid w:val="00254AF4"/>
    <w:rsid w:val="0025604C"/>
    <w:rsid w:val="002562A1"/>
    <w:rsid w:val="002565EA"/>
    <w:rsid w:val="0026217C"/>
    <w:rsid w:val="00265853"/>
    <w:rsid w:val="00266150"/>
    <w:rsid w:val="002718FF"/>
    <w:rsid w:val="00272640"/>
    <w:rsid w:val="00272958"/>
    <w:rsid w:val="00277D88"/>
    <w:rsid w:val="0028040F"/>
    <w:rsid w:val="00280960"/>
    <w:rsid w:val="00281F16"/>
    <w:rsid w:val="002855B7"/>
    <w:rsid w:val="002861D5"/>
    <w:rsid w:val="002878E0"/>
    <w:rsid w:val="00291698"/>
    <w:rsid w:val="002955F9"/>
    <w:rsid w:val="00295E70"/>
    <w:rsid w:val="002A6F54"/>
    <w:rsid w:val="002A6F96"/>
    <w:rsid w:val="002B1148"/>
    <w:rsid w:val="002B11DA"/>
    <w:rsid w:val="002B29B7"/>
    <w:rsid w:val="002B3E3B"/>
    <w:rsid w:val="002C030E"/>
    <w:rsid w:val="002C14AB"/>
    <w:rsid w:val="002C21DA"/>
    <w:rsid w:val="002C54AD"/>
    <w:rsid w:val="002C599D"/>
    <w:rsid w:val="002C5BFF"/>
    <w:rsid w:val="002D138A"/>
    <w:rsid w:val="002D1F99"/>
    <w:rsid w:val="002D28C1"/>
    <w:rsid w:val="002D486F"/>
    <w:rsid w:val="002D5AC4"/>
    <w:rsid w:val="002D5E57"/>
    <w:rsid w:val="002D7510"/>
    <w:rsid w:val="002E1592"/>
    <w:rsid w:val="002E1927"/>
    <w:rsid w:val="002E4C1B"/>
    <w:rsid w:val="002F0944"/>
    <w:rsid w:val="002F1E43"/>
    <w:rsid w:val="002F2D91"/>
    <w:rsid w:val="003028B9"/>
    <w:rsid w:val="0030333E"/>
    <w:rsid w:val="00304497"/>
    <w:rsid w:val="00307E14"/>
    <w:rsid w:val="003106C3"/>
    <w:rsid w:val="00312511"/>
    <w:rsid w:val="00313008"/>
    <w:rsid w:val="0031440A"/>
    <w:rsid w:val="00320A24"/>
    <w:rsid w:val="003251A7"/>
    <w:rsid w:val="00335B37"/>
    <w:rsid w:val="00343136"/>
    <w:rsid w:val="00343287"/>
    <w:rsid w:val="003458DE"/>
    <w:rsid w:val="00346C40"/>
    <w:rsid w:val="00347C78"/>
    <w:rsid w:val="00347CA0"/>
    <w:rsid w:val="00347DF0"/>
    <w:rsid w:val="00354EDB"/>
    <w:rsid w:val="00355269"/>
    <w:rsid w:val="00356EC0"/>
    <w:rsid w:val="003642FE"/>
    <w:rsid w:val="003661D1"/>
    <w:rsid w:val="0036678C"/>
    <w:rsid w:val="00366EC8"/>
    <w:rsid w:val="0036778E"/>
    <w:rsid w:val="00367F01"/>
    <w:rsid w:val="00373593"/>
    <w:rsid w:val="00373BBB"/>
    <w:rsid w:val="0037472D"/>
    <w:rsid w:val="0038032B"/>
    <w:rsid w:val="00381F66"/>
    <w:rsid w:val="003828C5"/>
    <w:rsid w:val="0038517D"/>
    <w:rsid w:val="003860A3"/>
    <w:rsid w:val="00387005"/>
    <w:rsid w:val="00387495"/>
    <w:rsid w:val="003878C8"/>
    <w:rsid w:val="003878E5"/>
    <w:rsid w:val="0039051C"/>
    <w:rsid w:val="00390B7B"/>
    <w:rsid w:val="00392D3C"/>
    <w:rsid w:val="003968EE"/>
    <w:rsid w:val="003978E9"/>
    <w:rsid w:val="003A010D"/>
    <w:rsid w:val="003A06BF"/>
    <w:rsid w:val="003A0F3D"/>
    <w:rsid w:val="003A332D"/>
    <w:rsid w:val="003A6D72"/>
    <w:rsid w:val="003B43F8"/>
    <w:rsid w:val="003B4F3C"/>
    <w:rsid w:val="003B75FA"/>
    <w:rsid w:val="003C11B3"/>
    <w:rsid w:val="003C13CE"/>
    <w:rsid w:val="003C23AD"/>
    <w:rsid w:val="003C6463"/>
    <w:rsid w:val="003C7109"/>
    <w:rsid w:val="003C76DD"/>
    <w:rsid w:val="003D55B8"/>
    <w:rsid w:val="003D6030"/>
    <w:rsid w:val="003D7081"/>
    <w:rsid w:val="003E03FB"/>
    <w:rsid w:val="003E54A4"/>
    <w:rsid w:val="003F3971"/>
    <w:rsid w:val="003F5434"/>
    <w:rsid w:val="0040031A"/>
    <w:rsid w:val="00402B62"/>
    <w:rsid w:val="00402CC5"/>
    <w:rsid w:val="00404920"/>
    <w:rsid w:val="004055B4"/>
    <w:rsid w:val="00405FF2"/>
    <w:rsid w:val="00407F23"/>
    <w:rsid w:val="00410741"/>
    <w:rsid w:val="004139D9"/>
    <w:rsid w:val="00416A06"/>
    <w:rsid w:val="00417412"/>
    <w:rsid w:val="0042139E"/>
    <w:rsid w:val="00422E33"/>
    <w:rsid w:val="00427A45"/>
    <w:rsid w:val="00427C4B"/>
    <w:rsid w:val="00431252"/>
    <w:rsid w:val="0043231F"/>
    <w:rsid w:val="00436C6F"/>
    <w:rsid w:val="00437358"/>
    <w:rsid w:val="00437E39"/>
    <w:rsid w:val="004402B1"/>
    <w:rsid w:val="00440573"/>
    <w:rsid w:val="00444BF5"/>
    <w:rsid w:val="0044501D"/>
    <w:rsid w:val="00446370"/>
    <w:rsid w:val="004470B4"/>
    <w:rsid w:val="0044759A"/>
    <w:rsid w:val="004530F9"/>
    <w:rsid w:val="004550C8"/>
    <w:rsid w:val="00455D68"/>
    <w:rsid w:val="004563AC"/>
    <w:rsid w:val="00457003"/>
    <w:rsid w:val="00460FE6"/>
    <w:rsid w:val="00462ABE"/>
    <w:rsid w:val="0046441A"/>
    <w:rsid w:val="004644EE"/>
    <w:rsid w:val="00465C5E"/>
    <w:rsid w:val="00470C90"/>
    <w:rsid w:val="00471180"/>
    <w:rsid w:val="0047325B"/>
    <w:rsid w:val="00475370"/>
    <w:rsid w:val="00476ED9"/>
    <w:rsid w:val="004861EB"/>
    <w:rsid w:val="0048754F"/>
    <w:rsid w:val="00497F74"/>
    <w:rsid w:val="004A3479"/>
    <w:rsid w:val="004A54BE"/>
    <w:rsid w:val="004B0FDC"/>
    <w:rsid w:val="004B4A58"/>
    <w:rsid w:val="004B54DF"/>
    <w:rsid w:val="004B63C3"/>
    <w:rsid w:val="004C3969"/>
    <w:rsid w:val="004C5FA9"/>
    <w:rsid w:val="004C68B4"/>
    <w:rsid w:val="004C766A"/>
    <w:rsid w:val="004D0F88"/>
    <w:rsid w:val="004D4120"/>
    <w:rsid w:val="004D4BC9"/>
    <w:rsid w:val="004D5E17"/>
    <w:rsid w:val="004D6AE0"/>
    <w:rsid w:val="004D6B89"/>
    <w:rsid w:val="004D7929"/>
    <w:rsid w:val="004E1914"/>
    <w:rsid w:val="004E3462"/>
    <w:rsid w:val="004E7BBF"/>
    <w:rsid w:val="004F0272"/>
    <w:rsid w:val="004F0E22"/>
    <w:rsid w:val="004F267E"/>
    <w:rsid w:val="004F413B"/>
    <w:rsid w:val="004F496E"/>
    <w:rsid w:val="00503C53"/>
    <w:rsid w:val="0050701A"/>
    <w:rsid w:val="00507C44"/>
    <w:rsid w:val="00513661"/>
    <w:rsid w:val="00515D6D"/>
    <w:rsid w:val="0052026C"/>
    <w:rsid w:val="0052453D"/>
    <w:rsid w:val="00526E0A"/>
    <w:rsid w:val="00531687"/>
    <w:rsid w:val="00532B0A"/>
    <w:rsid w:val="005331FC"/>
    <w:rsid w:val="0053440F"/>
    <w:rsid w:val="005363A2"/>
    <w:rsid w:val="005419AE"/>
    <w:rsid w:val="005518BE"/>
    <w:rsid w:val="00552870"/>
    <w:rsid w:val="00561327"/>
    <w:rsid w:val="005634CC"/>
    <w:rsid w:val="00567791"/>
    <w:rsid w:val="00570B96"/>
    <w:rsid w:val="00576AA2"/>
    <w:rsid w:val="00582148"/>
    <w:rsid w:val="005847DD"/>
    <w:rsid w:val="00584900"/>
    <w:rsid w:val="005859A3"/>
    <w:rsid w:val="00586A09"/>
    <w:rsid w:val="00587DD6"/>
    <w:rsid w:val="00593BCD"/>
    <w:rsid w:val="00594499"/>
    <w:rsid w:val="005946EE"/>
    <w:rsid w:val="005954FD"/>
    <w:rsid w:val="00597487"/>
    <w:rsid w:val="005A0E07"/>
    <w:rsid w:val="005A2B56"/>
    <w:rsid w:val="005A3AE6"/>
    <w:rsid w:val="005A3C7E"/>
    <w:rsid w:val="005A7FE9"/>
    <w:rsid w:val="005B000B"/>
    <w:rsid w:val="005B3A8B"/>
    <w:rsid w:val="005B6435"/>
    <w:rsid w:val="005C2F9D"/>
    <w:rsid w:val="005C36DD"/>
    <w:rsid w:val="005C3805"/>
    <w:rsid w:val="005C479A"/>
    <w:rsid w:val="005C47B8"/>
    <w:rsid w:val="005C650E"/>
    <w:rsid w:val="005C7DB5"/>
    <w:rsid w:val="005D0F34"/>
    <w:rsid w:val="005D26ED"/>
    <w:rsid w:val="005D53E4"/>
    <w:rsid w:val="005D5DF3"/>
    <w:rsid w:val="005D6B88"/>
    <w:rsid w:val="005E02F0"/>
    <w:rsid w:val="005E15CD"/>
    <w:rsid w:val="005E2798"/>
    <w:rsid w:val="005E2814"/>
    <w:rsid w:val="005E4278"/>
    <w:rsid w:val="005E59C9"/>
    <w:rsid w:val="005E621A"/>
    <w:rsid w:val="005E67A4"/>
    <w:rsid w:val="005E787D"/>
    <w:rsid w:val="005F052F"/>
    <w:rsid w:val="005F414C"/>
    <w:rsid w:val="005F7A18"/>
    <w:rsid w:val="006001F1"/>
    <w:rsid w:val="0060080C"/>
    <w:rsid w:val="00600D5A"/>
    <w:rsid w:val="00600E08"/>
    <w:rsid w:val="00604863"/>
    <w:rsid w:val="0061168D"/>
    <w:rsid w:val="00613821"/>
    <w:rsid w:val="00614C0E"/>
    <w:rsid w:val="00616912"/>
    <w:rsid w:val="00620BEE"/>
    <w:rsid w:val="00622FB6"/>
    <w:rsid w:val="00623BB1"/>
    <w:rsid w:val="00624032"/>
    <w:rsid w:val="006254D9"/>
    <w:rsid w:val="00625B57"/>
    <w:rsid w:val="006271AC"/>
    <w:rsid w:val="00630B49"/>
    <w:rsid w:val="00632FD9"/>
    <w:rsid w:val="0063553F"/>
    <w:rsid w:val="006356FF"/>
    <w:rsid w:val="0063754B"/>
    <w:rsid w:val="00642964"/>
    <w:rsid w:val="006443CA"/>
    <w:rsid w:val="0064624D"/>
    <w:rsid w:val="006466F3"/>
    <w:rsid w:val="00654372"/>
    <w:rsid w:val="0065588C"/>
    <w:rsid w:val="00655E0F"/>
    <w:rsid w:val="006627DA"/>
    <w:rsid w:val="00666974"/>
    <w:rsid w:val="006760BB"/>
    <w:rsid w:val="00686506"/>
    <w:rsid w:val="00687D7C"/>
    <w:rsid w:val="00690C63"/>
    <w:rsid w:val="00691717"/>
    <w:rsid w:val="00691FB7"/>
    <w:rsid w:val="0069228F"/>
    <w:rsid w:val="006A47B9"/>
    <w:rsid w:val="006C1AC3"/>
    <w:rsid w:val="006C6C13"/>
    <w:rsid w:val="006D20C9"/>
    <w:rsid w:val="006D37A6"/>
    <w:rsid w:val="006D4239"/>
    <w:rsid w:val="006D4CFB"/>
    <w:rsid w:val="006E2375"/>
    <w:rsid w:val="006E3D47"/>
    <w:rsid w:val="006E4D39"/>
    <w:rsid w:val="006E63B4"/>
    <w:rsid w:val="006F0953"/>
    <w:rsid w:val="006F10FA"/>
    <w:rsid w:val="006F11BB"/>
    <w:rsid w:val="006F3DA2"/>
    <w:rsid w:val="006F748C"/>
    <w:rsid w:val="006F74BD"/>
    <w:rsid w:val="006F78F9"/>
    <w:rsid w:val="0070045C"/>
    <w:rsid w:val="007028FC"/>
    <w:rsid w:val="00704D86"/>
    <w:rsid w:val="00705703"/>
    <w:rsid w:val="00710E7A"/>
    <w:rsid w:val="00710EFA"/>
    <w:rsid w:val="00713193"/>
    <w:rsid w:val="00721BFA"/>
    <w:rsid w:val="0072274B"/>
    <w:rsid w:val="0072555A"/>
    <w:rsid w:val="00727AEA"/>
    <w:rsid w:val="0073038A"/>
    <w:rsid w:val="0073065D"/>
    <w:rsid w:val="00732B1E"/>
    <w:rsid w:val="00733FDD"/>
    <w:rsid w:val="00734F67"/>
    <w:rsid w:val="007350E0"/>
    <w:rsid w:val="00736E13"/>
    <w:rsid w:val="007409C9"/>
    <w:rsid w:val="007412DD"/>
    <w:rsid w:val="00742696"/>
    <w:rsid w:val="00746AAB"/>
    <w:rsid w:val="0075310A"/>
    <w:rsid w:val="0075547D"/>
    <w:rsid w:val="00762C5C"/>
    <w:rsid w:val="00763DC5"/>
    <w:rsid w:val="00763E3C"/>
    <w:rsid w:val="007643D0"/>
    <w:rsid w:val="00765DA4"/>
    <w:rsid w:val="007707F7"/>
    <w:rsid w:val="00776699"/>
    <w:rsid w:val="00776F09"/>
    <w:rsid w:val="00776F8A"/>
    <w:rsid w:val="007805E0"/>
    <w:rsid w:val="00780C80"/>
    <w:rsid w:val="007829F7"/>
    <w:rsid w:val="007836C3"/>
    <w:rsid w:val="00784C38"/>
    <w:rsid w:val="0078598A"/>
    <w:rsid w:val="00790804"/>
    <w:rsid w:val="007923A8"/>
    <w:rsid w:val="00795F63"/>
    <w:rsid w:val="007A1C2E"/>
    <w:rsid w:val="007A6FF7"/>
    <w:rsid w:val="007B067C"/>
    <w:rsid w:val="007B3A7B"/>
    <w:rsid w:val="007B49E2"/>
    <w:rsid w:val="007B69A2"/>
    <w:rsid w:val="007B7499"/>
    <w:rsid w:val="007C2E2C"/>
    <w:rsid w:val="007C4BD0"/>
    <w:rsid w:val="007C5502"/>
    <w:rsid w:val="007C5A76"/>
    <w:rsid w:val="007C5BDA"/>
    <w:rsid w:val="007C7726"/>
    <w:rsid w:val="007D3907"/>
    <w:rsid w:val="007D3A02"/>
    <w:rsid w:val="007D5D99"/>
    <w:rsid w:val="007E13EF"/>
    <w:rsid w:val="007E233F"/>
    <w:rsid w:val="007F0159"/>
    <w:rsid w:val="007F5227"/>
    <w:rsid w:val="007F59D4"/>
    <w:rsid w:val="00800D02"/>
    <w:rsid w:val="00801289"/>
    <w:rsid w:val="008022A4"/>
    <w:rsid w:val="0080437E"/>
    <w:rsid w:val="00805146"/>
    <w:rsid w:val="00805A06"/>
    <w:rsid w:val="00805AA1"/>
    <w:rsid w:val="00806497"/>
    <w:rsid w:val="00806A6F"/>
    <w:rsid w:val="008102EB"/>
    <w:rsid w:val="00812B4A"/>
    <w:rsid w:val="008174BF"/>
    <w:rsid w:val="008234F0"/>
    <w:rsid w:val="00824E3A"/>
    <w:rsid w:val="008263BE"/>
    <w:rsid w:val="0083187F"/>
    <w:rsid w:val="00831AEE"/>
    <w:rsid w:val="008340AF"/>
    <w:rsid w:val="00834EE1"/>
    <w:rsid w:val="00841069"/>
    <w:rsid w:val="008439AB"/>
    <w:rsid w:val="0084472A"/>
    <w:rsid w:val="00845119"/>
    <w:rsid w:val="008517CB"/>
    <w:rsid w:val="0085259D"/>
    <w:rsid w:val="00853938"/>
    <w:rsid w:val="00853C1A"/>
    <w:rsid w:val="00857C76"/>
    <w:rsid w:val="00860D27"/>
    <w:rsid w:val="008620E7"/>
    <w:rsid w:val="00862994"/>
    <w:rsid w:val="008635C3"/>
    <w:rsid w:val="00864206"/>
    <w:rsid w:val="00864511"/>
    <w:rsid w:val="00864775"/>
    <w:rsid w:val="00864EA5"/>
    <w:rsid w:val="00871860"/>
    <w:rsid w:val="008728ED"/>
    <w:rsid w:val="008765EB"/>
    <w:rsid w:val="00884061"/>
    <w:rsid w:val="0088669D"/>
    <w:rsid w:val="00892944"/>
    <w:rsid w:val="008929C6"/>
    <w:rsid w:val="008A153A"/>
    <w:rsid w:val="008A1724"/>
    <w:rsid w:val="008A3331"/>
    <w:rsid w:val="008A373E"/>
    <w:rsid w:val="008A7ADC"/>
    <w:rsid w:val="008A7EA6"/>
    <w:rsid w:val="008B610F"/>
    <w:rsid w:val="008B6A62"/>
    <w:rsid w:val="008B7A26"/>
    <w:rsid w:val="008C0CCF"/>
    <w:rsid w:val="008C0E89"/>
    <w:rsid w:val="008C1BC8"/>
    <w:rsid w:val="008C301F"/>
    <w:rsid w:val="008C33E1"/>
    <w:rsid w:val="008C49DF"/>
    <w:rsid w:val="008C529C"/>
    <w:rsid w:val="008D1022"/>
    <w:rsid w:val="008D23FC"/>
    <w:rsid w:val="008D2A7D"/>
    <w:rsid w:val="008D32CA"/>
    <w:rsid w:val="008D589D"/>
    <w:rsid w:val="008D6624"/>
    <w:rsid w:val="008D7D2C"/>
    <w:rsid w:val="008E187D"/>
    <w:rsid w:val="008E3182"/>
    <w:rsid w:val="008E6009"/>
    <w:rsid w:val="008E7A23"/>
    <w:rsid w:val="008F1263"/>
    <w:rsid w:val="008F21F2"/>
    <w:rsid w:val="008F3F9B"/>
    <w:rsid w:val="008F65DF"/>
    <w:rsid w:val="00900527"/>
    <w:rsid w:val="00900ED3"/>
    <w:rsid w:val="00903C9F"/>
    <w:rsid w:val="009065BF"/>
    <w:rsid w:val="0091452D"/>
    <w:rsid w:val="00916E8B"/>
    <w:rsid w:val="009171CD"/>
    <w:rsid w:val="009209D9"/>
    <w:rsid w:val="0092125C"/>
    <w:rsid w:val="00930879"/>
    <w:rsid w:val="00931EBB"/>
    <w:rsid w:val="00932159"/>
    <w:rsid w:val="00932F36"/>
    <w:rsid w:val="00934CA3"/>
    <w:rsid w:val="009378B6"/>
    <w:rsid w:val="00937CF3"/>
    <w:rsid w:val="00937FB1"/>
    <w:rsid w:val="009404D8"/>
    <w:rsid w:val="00940CD3"/>
    <w:rsid w:val="00942E3C"/>
    <w:rsid w:val="0095194F"/>
    <w:rsid w:val="009520F5"/>
    <w:rsid w:val="0095532D"/>
    <w:rsid w:val="00956B64"/>
    <w:rsid w:val="00960793"/>
    <w:rsid w:val="00961E1D"/>
    <w:rsid w:val="0096473A"/>
    <w:rsid w:val="00971E44"/>
    <w:rsid w:val="00975832"/>
    <w:rsid w:val="00975847"/>
    <w:rsid w:val="00975EA9"/>
    <w:rsid w:val="00980F04"/>
    <w:rsid w:val="00983894"/>
    <w:rsid w:val="00990724"/>
    <w:rsid w:val="00990F5F"/>
    <w:rsid w:val="00993F8A"/>
    <w:rsid w:val="0099635D"/>
    <w:rsid w:val="0099660F"/>
    <w:rsid w:val="00997620"/>
    <w:rsid w:val="009976F2"/>
    <w:rsid w:val="009A6ECD"/>
    <w:rsid w:val="009B0FFA"/>
    <w:rsid w:val="009B1C68"/>
    <w:rsid w:val="009B2577"/>
    <w:rsid w:val="009B295F"/>
    <w:rsid w:val="009B2A7F"/>
    <w:rsid w:val="009B4C75"/>
    <w:rsid w:val="009B5D41"/>
    <w:rsid w:val="009B73FD"/>
    <w:rsid w:val="009C06E7"/>
    <w:rsid w:val="009C7564"/>
    <w:rsid w:val="009C77C9"/>
    <w:rsid w:val="009D141A"/>
    <w:rsid w:val="009D2895"/>
    <w:rsid w:val="009D5973"/>
    <w:rsid w:val="009D5AF9"/>
    <w:rsid w:val="009E6026"/>
    <w:rsid w:val="009E66F9"/>
    <w:rsid w:val="009F2831"/>
    <w:rsid w:val="009F53B1"/>
    <w:rsid w:val="009F580A"/>
    <w:rsid w:val="009F5CDA"/>
    <w:rsid w:val="009F6143"/>
    <w:rsid w:val="009F6B53"/>
    <w:rsid w:val="00A012FF"/>
    <w:rsid w:val="00A043F7"/>
    <w:rsid w:val="00A06B5A"/>
    <w:rsid w:val="00A079EC"/>
    <w:rsid w:val="00A1539D"/>
    <w:rsid w:val="00A23364"/>
    <w:rsid w:val="00A240C9"/>
    <w:rsid w:val="00A24B7F"/>
    <w:rsid w:val="00A252D9"/>
    <w:rsid w:val="00A3212E"/>
    <w:rsid w:val="00A32541"/>
    <w:rsid w:val="00A33609"/>
    <w:rsid w:val="00A33818"/>
    <w:rsid w:val="00A33EDD"/>
    <w:rsid w:val="00A35692"/>
    <w:rsid w:val="00A35F41"/>
    <w:rsid w:val="00A3617B"/>
    <w:rsid w:val="00A37636"/>
    <w:rsid w:val="00A40195"/>
    <w:rsid w:val="00A4287B"/>
    <w:rsid w:val="00A4483D"/>
    <w:rsid w:val="00A45404"/>
    <w:rsid w:val="00A46F72"/>
    <w:rsid w:val="00A50288"/>
    <w:rsid w:val="00A502B8"/>
    <w:rsid w:val="00A562B1"/>
    <w:rsid w:val="00A564ED"/>
    <w:rsid w:val="00A630DC"/>
    <w:rsid w:val="00A64411"/>
    <w:rsid w:val="00A66538"/>
    <w:rsid w:val="00A67769"/>
    <w:rsid w:val="00A7379B"/>
    <w:rsid w:val="00A76183"/>
    <w:rsid w:val="00A778B8"/>
    <w:rsid w:val="00A82C97"/>
    <w:rsid w:val="00A84570"/>
    <w:rsid w:val="00A856D0"/>
    <w:rsid w:val="00A85D86"/>
    <w:rsid w:val="00A8731B"/>
    <w:rsid w:val="00A87388"/>
    <w:rsid w:val="00A87396"/>
    <w:rsid w:val="00A9408F"/>
    <w:rsid w:val="00A941EE"/>
    <w:rsid w:val="00A94BC7"/>
    <w:rsid w:val="00A9747D"/>
    <w:rsid w:val="00A97A69"/>
    <w:rsid w:val="00AA3C9E"/>
    <w:rsid w:val="00AA6067"/>
    <w:rsid w:val="00AA6DC0"/>
    <w:rsid w:val="00AA752B"/>
    <w:rsid w:val="00AB1250"/>
    <w:rsid w:val="00AB12B0"/>
    <w:rsid w:val="00AB1AD3"/>
    <w:rsid w:val="00AB3A3F"/>
    <w:rsid w:val="00AB4BDC"/>
    <w:rsid w:val="00AC047B"/>
    <w:rsid w:val="00AC4F52"/>
    <w:rsid w:val="00AD06DF"/>
    <w:rsid w:val="00AD0B3B"/>
    <w:rsid w:val="00AD1A83"/>
    <w:rsid w:val="00AD3626"/>
    <w:rsid w:val="00AD4B2E"/>
    <w:rsid w:val="00AD5484"/>
    <w:rsid w:val="00AD5512"/>
    <w:rsid w:val="00AE2B21"/>
    <w:rsid w:val="00AF16EB"/>
    <w:rsid w:val="00AF24FA"/>
    <w:rsid w:val="00AF33B8"/>
    <w:rsid w:val="00AF397A"/>
    <w:rsid w:val="00AF4436"/>
    <w:rsid w:val="00AF5156"/>
    <w:rsid w:val="00AF6802"/>
    <w:rsid w:val="00AF7A76"/>
    <w:rsid w:val="00B016E8"/>
    <w:rsid w:val="00B0466C"/>
    <w:rsid w:val="00B05497"/>
    <w:rsid w:val="00B06691"/>
    <w:rsid w:val="00B073AF"/>
    <w:rsid w:val="00B10738"/>
    <w:rsid w:val="00B10FE6"/>
    <w:rsid w:val="00B1216D"/>
    <w:rsid w:val="00B12186"/>
    <w:rsid w:val="00B129D4"/>
    <w:rsid w:val="00B13041"/>
    <w:rsid w:val="00B22BFF"/>
    <w:rsid w:val="00B2303A"/>
    <w:rsid w:val="00B24F98"/>
    <w:rsid w:val="00B324A3"/>
    <w:rsid w:val="00B326FE"/>
    <w:rsid w:val="00B32E54"/>
    <w:rsid w:val="00B32F15"/>
    <w:rsid w:val="00B35A39"/>
    <w:rsid w:val="00B3622A"/>
    <w:rsid w:val="00B40410"/>
    <w:rsid w:val="00B40481"/>
    <w:rsid w:val="00B405E4"/>
    <w:rsid w:val="00B434D8"/>
    <w:rsid w:val="00B50B56"/>
    <w:rsid w:val="00B50CD0"/>
    <w:rsid w:val="00B50CFC"/>
    <w:rsid w:val="00B53388"/>
    <w:rsid w:val="00B6270A"/>
    <w:rsid w:val="00B645B0"/>
    <w:rsid w:val="00B65EC3"/>
    <w:rsid w:val="00B70969"/>
    <w:rsid w:val="00B742FC"/>
    <w:rsid w:val="00B8188F"/>
    <w:rsid w:val="00B81CB1"/>
    <w:rsid w:val="00B82DC2"/>
    <w:rsid w:val="00B86005"/>
    <w:rsid w:val="00B86A9D"/>
    <w:rsid w:val="00B92FFB"/>
    <w:rsid w:val="00B94451"/>
    <w:rsid w:val="00B94BEC"/>
    <w:rsid w:val="00B962BE"/>
    <w:rsid w:val="00B96420"/>
    <w:rsid w:val="00BA0560"/>
    <w:rsid w:val="00BA1199"/>
    <w:rsid w:val="00BA6366"/>
    <w:rsid w:val="00BB17B3"/>
    <w:rsid w:val="00BB4F26"/>
    <w:rsid w:val="00BB50E0"/>
    <w:rsid w:val="00BB78C1"/>
    <w:rsid w:val="00BC04A7"/>
    <w:rsid w:val="00BC3836"/>
    <w:rsid w:val="00BC3E14"/>
    <w:rsid w:val="00BC4066"/>
    <w:rsid w:val="00BC5A68"/>
    <w:rsid w:val="00BC70DF"/>
    <w:rsid w:val="00BD0399"/>
    <w:rsid w:val="00BD20D3"/>
    <w:rsid w:val="00BD3A4E"/>
    <w:rsid w:val="00BD588E"/>
    <w:rsid w:val="00BD63C9"/>
    <w:rsid w:val="00BE163C"/>
    <w:rsid w:val="00BE282C"/>
    <w:rsid w:val="00BE2CE1"/>
    <w:rsid w:val="00BE4E69"/>
    <w:rsid w:val="00BF261C"/>
    <w:rsid w:val="00BF2B60"/>
    <w:rsid w:val="00BF38DF"/>
    <w:rsid w:val="00BF3A44"/>
    <w:rsid w:val="00BF6BE5"/>
    <w:rsid w:val="00C00592"/>
    <w:rsid w:val="00C053C9"/>
    <w:rsid w:val="00C066DA"/>
    <w:rsid w:val="00C12139"/>
    <w:rsid w:val="00C1700D"/>
    <w:rsid w:val="00C21331"/>
    <w:rsid w:val="00C23BBA"/>
    <w:rsid w:val="00C254FD"/>
    <w:rsid w:val="00C2629E"/>
    <w:rsid w:val="00C277E7"/>
    <w:rsid w:val="00C324BD"/>
    <w:rsid w:val="00C32729"/>
    <w:rsid w:val="00C33031"/>
    <w:rsid w:val="00C41399"/>
    <w:rsid w:val="00C4161C"/>
    <w:rsid w:val="00C4416E"/>
    <w:rsid w:val="00C47768"/>
    <w:rsid w:val="00C511B1"/>
    <w:rsid w:val="00C51D37"/>
    <w:rsid w:val="00C5233D"/>
    <w:rsid w:val="00C53769"/>
    <w:rsid w:val="00C54E14"/>
    <w:rsid w:val="00C56760"/>
    <w:rsid w:val="00C6093A"/>
    <w:rsid w:val="00C60B75"/>
    <w:rsid w:val="00C616DA"/>
    <w:rsid w:val="00C62E7C"/>
    <w:rsid w:val="00C62FE6"/>
    <w:rsid w:val="00C65309"/>
    <w:rsid w:val="00C66780"/>
    <w:rsid w:val="00C703BC"/>
    <w:rsid w:val="00C703F0"/>
    <w:rsid w:val="00C703F1"/>
    <w:rsid w:val="00C72BBC"/>
    <w:rsid w:val="00C7734A"/>
    <w:rsid w:val="00C77A14"/>
    <w:rsid w:val="00C80AF0"/>
    <w:rsid w:val="00C910B6"/>
    <w:rsid w:val="00C9305E"/>
    <w:rsid w:val="00C94366"/>
    <w:rsid w:val="00C95750"/>
    <w:rsid w:val="00C9624A"/>
    <w:rsid w:val="00C9725E"/>
    <w:rsid w:val="00CA201C"/>
    <w:rsid w:val="00CA23D3"/>
    <w:rsid w:val="00CA6EFD"/>
    <w:rsid w:val="00CB013D"/>
    <w:rsid w:val="00CB1442"/>
    <w:rsid w:val="00CB1F9B"/>
    <w:rsid w:val="00CB327A"/>
    <w:rsid w:val="00CB3E79"/>
    <w:rsid w:val="00CB40F7"/>
    <w:rsid w:val="00CC0892"/>
    <w:rsid w:val="00CC51E7"/>
    <w:rsid w:val="00CC66DA"/>
    <w:rsid w:val="00CD2EB6"/>
    <w:rsid w:val="00CD3B81"/>
    <w:rsid w:val="00CD74CD"/>
    <w:rsid w:val="00CE0543"/>
    <w:rsid w:val="00CE54C1"/>
    <w:rsid w:val="00CE5C01"/>
    <w:rsid w:val="00CF3D66"/>
    <w:rsid w:val="00CF55E8"/>
    <w:rsid w:val="00CF718A"/>
    <w:rsid w:val="00D003F5"/>
    <w:rsid w:val="00D00570"/>
    <w:rsid w:val="00D03A51"/>
    <w:rsid w:val="00D04177"/>
    <w:rsid w:val="00D0481C"/>
    <w:rsid w:val="00D06603"/>
    <w:rsid w:val="00D073A8"/>
    <w:rsid w:val="00D1087A"/>
    <w:rsid w:val="00D108CD"/>
    <w:rsid w:val="00D10B3B"/>
    <w:rsid w:val="00D1545B"/>
    <w:rsid w:val="00D20C01"/>
    <w:rsid w:val="00D20E2C"/>
    <w:rsid w:val="00D229F1"/>
    <w:rsid w:val="00D251D6"/>
    <w:rsid w:val="00D347DE"/>
    <w:rsid w:val="00D34E82"/>
    <w:rsid w:val="00D35674"/>
    <w:rsid w:val="00D47955"/>
    <w:rsid w:val="00D51F1B"/>
    <w:rsid w:val="00D52DC1"/>
    <w:rsid w:val="00D532C1"/>
    <w:rsid w:val="00D702BE"/>
    <w:rsid w:val="00D70514"/>
    <w:rsid w:val="00D7367A"/>
    <w:rsid w:val="00D738F3"/>
    <w:rsid w:val="00D75528"/>
    <w:rsid w:val="00D75787"/>
    <w:rsid w:val="00D77FCC"/>
    <w:rsid w:val="00D82E04"/>
    <w:rsid w:val="00D8361B"/>
    <w:rsid w:val="00D83804"/>
    <w:rsid w:val="00D86E9F"/>
    <w:rsid w:val="00D90934"/>
    <w:rsid w:val="00D92F19"/>
    <w:rsid w:val="00D93271"/>
    <w:rsid w:val="00D93BE9"/>
    <w:rsid w:val="00D94B05"/>
    <w:rsid w:val="00D96B3C"/>
    <w:rsid w:val="00DA2745"/>
    <w:rsid w:val="00DA3747"/>
    <w:rsid w:val="00DA3D95"/>
    <w:rsid w:val="00DA4430"/>
    <w:rsid w:val="00DA7414"/>
    <w:rsid w:val="00DB00CF"/>
    <w:rsid w:val="00DB06B0"/>
    <w:rsid w:val="00DB2922"/>
    <w:rsid w:val="00DB4A0D"/>
    <w:rsid w:val="00DC2E20"/>
    <w:rsid w:val="00DC36E4"/>
    <w:rsid w:val="00DC3B15"/>
    <w:rsid w:val="00DC597E"/>
    <w:rsid w:val="00DC5AB6"/>
    <w:rsid w:val="00DD0334"/>
    <w:rsid w:val="00DD047C"/>
    <w:rsid w:val="00DD4EF9"/>
    <w:rsid w:val="00DE1D56"/>
    <w:rsid w:val="00DE4C03"/>
    <w:rsid w:val="00DE4D83"/>
    <w:rsid w:val="00DE71B9"/>
    <w:rsid w:val="00DF080A"/>
    <w:rsid w:val="00DF12D9"/>
    <w:rsid w:val="00DF2B57"/>
    <w:rsid w:val="00DF3B4F"/>
    <w:rsid w:val="00DF4B88"/>
    <w:rsid w:val="00E0300F"/>
    <w:rsid w:val="00E07ABD"/>
    <w:rsid w:val="00E1266A"/>
    <w:rsid w:val="00E15EED"/>
    <w:rsid w:val="00E23F59"/>
    <w:rsid w:val="00E23F65"/>
    <w:rsid w:val="00E244E5"/>
    <w:rsid w:val="00E245A2"/>
    <w:rsid w:val="00E26C55"/>
    <w:rsid w:val="00E26CDD"/>
    <w:rsid w:val="00E33479"/>
    <w:rsid w:val="00E37326"/>
    <w:rsid w:val="00E4097B"/>
    <w:rsid w:val="00E41A28"/>
    <w:rsid w:val="00E41DC6"/>
    <w:rsid w:val="00E425AA"/>
    <w:rsid w:val="00E4301E"/>
    <w:rsid w:val="00E43320"/>
    <w:rsid w:val="00E44E64"/>
    <w:rsid w:val="00E478E7"/>
    <w:rsid w:val="00E52B9A"/>
    <w:rsid w:val="00E52CB9"/>
    <w:rsid w:val="00E54529"/>
    <w:rsid w:val="00E55E68"/>
    <w:rsid w:val="00E60A4D"/>
    <w:rsid w:val="00E611E5"/>
    <w:rsid w:val="00E61527"/>
    <w:rsid w:val="00E63A5C"/>
    <w:rsid w:val="00E66527"/>
    <w:rsid w:val="00E67D92"/>
    <w:rsid w:val="00E73197"/>
    <w:rsid w:val="00E737A5"/>
    <w:rsid w:val="00E73C6D"/>
    <w:rsid w:val="00E76689"/>
    <w:rsid w:val="00E775BB"/>
    <w:rsid w:val="00E82C00"/>
    <w:rsid w:val="00E85CD8"/>
    <w:rsid w:val="00E860AE"/>
    <w:rsid w:val="00E93BD4"/>
    <w:rsid w:val="00EA0482"/>
    <w:rsid w:val="00EA0A90"/>
    <w:rsid w:val="00EA4BAF"/>
    <w:rsid w:val="00EA62EC"/>
    <w:rsid w:val="00EA6DEC"/>
    <w:rsid w:val="00EB08A8"/>
    <w:rsid w:val="00EB1A7C"/>
    <w:rsid w:val="00EB2AA5"/>
    <w:rsid w:val="00EB49BA"/>
    <w:rsid w:val="00EB6C7A"/>
    <w:rsid w:val="00EC0F5C"/>
    <w:rsid w:val="00EC189E"/>
    <w:rsid w:val="00EC1DEF"/>
    <w:rsid w:val="00EC1F43"/>
    <w:rsid w:val="00EC41BA"/>
    <w:rsid w:val="00EC617D"/>
    <w:rsid w:val="00ED1912"/>
    <w:rsid w:val="00EE00A0"/>
    <w:rsid w:val="00EE08CD"/>
    <w:rsid w:val="00EE0AEF"/>
    <w:rsid w:val="00EE2DD9"/>
    <w:rsid w:val="00EE4848"/>
    <w:rsid w:val="00EE508F"/>
    <w:rsid w:val="00EE5C54"/>
    <w:rsid w:val="00EF569B"/>
    <w:rsid w:val="00F000EA"/>
    <w:rsid w:val="00F01FC0"/>
    <w:rsid w:val="00F023C9"/>
    <w:rsid w:val="00F039F4"/>
    <w:rsid w:val="00F05205"/>
    <w:rsid w:val="00F05365"/>
    <w:rsid w:val="00F07A9D"/>
    <w:rsid w:val="00F10684"/>
    <w:rsid w:val="00F1305C"/>
    <w:rsid w:val="00F16859"/>
    <w:rsid w:val="00F17630"/>
    <w:rsid w:val="00F17753"/>
    <w:rsid w:val="00F20A36"/>
    <w:rsid w:val="00F21F9B"/>
    <w:rsid w:val="00F23727"/>
    <w:rsid w:val="00F26F66"/>
    <w:rsid w:val="00F27732"/>
    <w:rsid w:val="00F33935"/>
    <w:rsid w:val="00F35CD9"/>
    <w:rsid w:val="00F41836"/>
    <w:rsid w:val="00F451C9"/>
    <w:rsid w:val="00F4552E"/>
    <w:rsid w:val="00F541D4"/>
    <w:rsid w:val="00F54369"/>
    <w:rsid w:val="00F60A98"/>
    <w:rsid w:val="00F620F7"/>
    <w:rsid w:val="00F62F1B"/>
    <w:rsid w:val="00F64C6D"/>
    <w:rsid w:val="00F64FDD"/>
    <w:rsid w:val="00F7001A"/>
    <w:rsid w:val="00F714CA"/>
    <w:rsid w:val="00F7339E"/>
    <w:rsid w:val="00F7620D"/>
    <w:rsid w:val="00F76E1C"/>
    <w:rsid w:val="00F803C9"/>
    <w:rsid w:val="00F8708C"/>
    <w:rsid w:val="00F923BB"/>
    <w:rsid w:val="00F929F5"/>
    <w:rsid w:val="00F94433"/>
    <w:rsid w:val="00F968B5"/>
    <w:rsid w:val="00FA1308"/>
    <w:rsid w:val="00FA23AF"/>
    <w:rsid w:val="00FA28B7"/>
    <w:rsid w:val="00FB1B6F"/>
    <w:rsid w:val="00FB1CE9"/>
    <w:rsid w:val="00FB28A9"/>
    <w:rsid w:val="00FC20CA"/>
    <w:rsid w:val="00FC3593"/>
    <w:rsid w:val="00FC6058"/>
    <w:rsid w:val="00FC621F"/>
    <w:rsid w:val="00FC6BF8"/>
    <w:rsid w:val="00FC6C0E"/>
    <w:rsid w:val="00FD043E"/>
    <w:rsid w:val="00FD24A2"/>
    <w:rsid w:val="00FD2D28"/>
    <w:rsid w:val="00FD6F96"/>
    <w:rsid w:val="00FD71E4"/>
    <w:rsid w:val="00FE0104"/>
    <w:rsid w:val="00FE15B9"/>
    <w:rsid w:val="00FE194E"/>
    <w:rsid w:val="00FE1FB1"/>
    <w:rsid w:val="00FE32B7"/>
    <w:rsid w:val="00FE4258"/>
    <w:rsid w:val="00FE6D47"/>
    <w:rsid w:val="00FF02D0"/>
    <w:rsid w:val="00FF0FB4"/>
    <w:rsid w:val="00FF132E"/>
    <w:rsid w:val="00FF1DEB"/>
    <w:rsid w:val="00FF2AE5"/>
    <w:rsid w:val="00FF2C8F"/>
    <w:rsid w:val="00FF30DD"/>
    <w:rsid w:val="00FF3978"/>
    <w:rsid w:val="00FF4FCB"/>
    <w:rsid w:val="00FF54A1"/>
    <w:rsid w:val="00FF6073"/>
    <w:rsid w:val="00FF6E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B372"/>
  <w15:docId w15:val="{888C390C-463E-4E2F-B109-2C267716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7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
    <w:name w:val="Style"/>
    <w:rsid w:val="009E66F9"/>
    <w:pPr>
      <w:widowControl w:val="0"/>
      <w:autoSpaceDE w:val="0"/>
      <w:autoSpaceDN w:val="0"/>
      <w:adjustRightInd w:val="0"/>
      <w:spacing w:after="0" w:line="240" w:lineRule="auto"/>
    </w:pPr>
    <w:rPr>
      <w:rFonts w:ascii="Arial" w:eastAsiaTheme="minorEastAsia" w:hAnsi="Arial" w:cs="Arial"/>
      <w:sz w:val="24"/>
      <w:szCs w:val="24"/>
      <w:lang w:eastAsia="hr-HR"/>
    </w:rPr>
  </w:style>
  <w:style w:type="paragraph" w:styleId="Odlomakpopisa">
    <w:name w:val="List Paragraph"/>
    <w:basedOn w:val="Normal"/>
    <w:uiPriority w:val="34"/>
    <w:qFormat/>
    <w:rsid w:val="009E66F9"/>
    <w:pPr>
      <w:ind w:left="720"/>
      <w:contextualSpacing/>
    </w:pPr>
  </w:style>
  <w:style w:type="paragraph" w:styleId="Podnoje">
    <w:name w:val="footer"/>
    <w:basedOn w:val="Normal"/>
    <w:link w:val="PodnojeChar"/>
    <w:uiPriority w:val="99"/>
    <w:unhideWhenUsed/>
    <w:rsid w:val="009E66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E66F9"/>
  </w:style>
  <w:style w:type="paragraph" w:styleId="Bezproreda">
    <w:name w:val="No Spacing"/>
    <w:uiPriority w:val="1"/>
    <w:qFormat/>
    <w:rsid w:val="009E66F9"/>
    <w:pPr>
      <w:spacing w:after="0" w:line="240" w:lineRule="auto"/>
    </w:pPr>
    <w:rPr>
      <w:rFonts w:eastAsia="Times New Roman" w:cs="Times New Roman"/>
    </w:rPr>
  </w:style>
  <w:style w:type="paragraph" w:styleId="Tekstbalonia">
    <w:name w:val="Balloon Text"/>
    <w:basedOn w:val="Normal"/>
    <w:link w:val="TekstbaloniaChar"/>
    <w:uiPriority w:val="99"/>
    <w:semiHidden/>
    <w:unhideWhenUsed/>
    <w:rsid w:val="00BF6BE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F6BE5"/>
    <w:rPr>
      <w:rFonts w:ascii="Tahoma" w:hAnsi="Tahoma" w:cs="Tahoma"/>
      <w:sz w:val="16"/>
      <w:szCs w:val="16"/>
    </w:rPr>
  </w:style>
  <w:style w:type="character" w:styleId="Hiperveza">
    <w:name w:val="Hyperlink"/>
    <w:basedOn w:val="Zadanifontodlomka"/>
    <w:uiPriority w:val="99"/>
    <w:unhideWhenUsed/>
    <w:rsid w:val="004D4BC9"/>
    <w:rPr>
      <w:color w:val="0000FF" w:themeColor="hyperlink"/>
      <w:u w:val="single"/>
    </w:rPr>
  </w:style>
  <w:style w:type="paragraph" w:styleId="StandardWeb">
    <w:name w:val="Normal (Web)"/>
    <w:basedOn w:val="Normal"/>
    <w:uiPriority w:val="99"/>
    <w:unhideWhenUsed/>
    <w:rsid w:val="004D4BC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B50CD0"/>
    <w:rPr>
      <w:color w:val="605E5C"/>
      <w:shd w:val="clear" w:color="auto" w:fill="E1DFDD"/>
    </w:rPr>
  </w:style>
  <w:style w:type="character" w:styleId="SlijeenaHiperveza">
    <w:name w:val="FollowedHyperlink"/>
    <w:basedOn w:val="Zadanifontodlomka"/>
    <w:uiPriority w:val="99"/>
    <w:semiHidden/>
    <w:unhideWhenUsed/>
    <w:rsid w:val="00E37326"/>
    <w:rPr>
      <w:color w:val="800080" w:themeColor="followedHyperlink"/>
      <w:u w:val="single"/>
    </w:rPr>
  </w:style>
  <w:style w:type="table" w:styleId="Reetkatablice">
    <w:name w:val="Table Grid"/>
    <w:basedOn w:val="Obinatablica"/>
    <w:uiPriority w:val="39"/>
    <w:rsid w:val="003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054">
      <w:bodyDiv w:val="1"/>
      <w:marLeft w:val="0"/>
      <w:marRight w:val="0"/>
      <w:marTop w:val="0"/>
      <w:marBottom w:val="0"/>
      <w:divBdr>
        <w:top w:val="none" w:sz="0" w:space="0" w:color="auto"/>
        <w:left w:val="none" w:sz="0" w:space="0" w:color="auto"/>
        <w:bottom w:val="none" w:sz="0" w:space="0" w:color="auto"/>
        <w:right w:val="none" w:sz="0" w:space="0" w:color="auto"/>
      </w:divBdr>
    </w:div>
    <w:div w:id="17509576">
      <w:bodyDiv w:val="1"/>
      <w:marLeft w:val="0"/>
      <w:marRight w:val="0"/>
      <w:marTop w:val="0"/>
      <w:marBottom w:val="0"/>
      <w:divBdr>
        <w:top w:val="none" w:sz="0" w:space="0" w:color="auto"/>
        <w:left w:val="none" w:sz="0" w:space="0" w:color="auto"/>
        <w:bottom w:val="none" w:sz="0" w:space="0" w:color="auto"/>
        <w:right w:val="none" w:sz="0" w:space="0" w:color="auto"/>
      </w:divBdr>
    </w:div>
    <w:div w:id="36659796">
      <w:bodyDiv w:val="1"/>
      <w:marLeft w:val="0"/>
      <w:marRight w:val="0"/>
      <w:marTop w:val="0"/>
      <w:marBottom w:val="0"/>
      <w:divBdr>
        <w:top w:val="none" w:sz="0" w:space="0" w:color="auto"/>
        <w:left w:val="none" w:sz="0" w:space="0" w:color="auto"/>
        <w:bottom w:val="none" w:sz="0" w:space="0" w:color="auto"/>
        <w:right w:val="none" w:sz="0" w:space="0" w:color="auto"/>
      </w:divBdr>
    </w:div>
    <w:div w:id="49039343">
      <w:bodyDiv w:val="1"/>
      <w:marLeft w:val="0"/>
      <w:marRight w:val="0"/>
      <w:marTop w:val="0"/>
      <w:marBottom w:val="0"/>
      <w:divBdr>
        <w:top w:val="none" w:sz="0" w:space="0" w:color="auto"/>
        <w:left w:val="none" w:sz="0" w:space="0" w:color="auto"/>
        <w:bottom w:val="none" w:sz="0" w:space="0" w:color="auto"/>
        <w:right w:val="none" w:sz="0" w:space="0" w:color="auto"/>
      </w:divBdr>
    </w:div>
    <w:div w:id="148790874">
      <w:bodyDiv w:val="1"/>
      <w:marLeft w:val="0"/>
      <w:marRight w:val="0"/>
      <w:marTop w:val="0"/>
      <w:marBottom w:val="0"/>
      <w:divBdr>
        <w:top w:val="none" w:sz="0" w:space="0" w:color="auto"/>
        <w:left w:val="none" w:sz="0" w:space="0" w:color="auto"/>
        <w:bottom w:val="none" w:sz="0" w:space="0" w:color="auto"/>
        <w:right w:val="none" w:sz="0" w:space="0" w:color="auto"/>
      </w:divBdr>
    </w:div>
    <w:div w:id="171182906">
      <w:bodyDiv w:val="1"/>
      <w:marLeft w:val="0"/>
      <w:marRight w:val="0"/>
      <w:marTop w:val="0"/>
      <w:marBottom w:val="0"/>
      <w:divBdr>
        <w:top w:val="none" w:sz="0" w:space="0" w:color="auto"/>
        <w:left w:val="none" w:sz="0" w:space="0" w:color="auto"/>
        <w:bottom w:val="none" w:sz="0" w:space="0" w:color="auto"/>
        <w:right w:val="none" w:sz="0" w:space="0" w:color="auto"/>
      </w:divBdr>
    </w:div>
    <w:div w:id="172912818">
      <w:bodyDiv w:val="1"/>
      <w:marLeft w:val="0"/>
      <w:marRight w:val="0"/>
      <w:marTop w:val="0"/>
      <w:marBottom w:val="0"/>
      <w:divBdr>
        <w:top w:val="none" w:sz="0" w:space="0" w:color="auto"/>
        <w:left w:val="none" w:sz="0" w:space="0" w:color="auto"/>
        <w:bottom w:val="none" w:sz="0" w:space="0" w:color="auto"/>
        <w:right w:val="none" w:sz="0" w:space="0" w:color="auto"/>
      </w:divBdr>
    </w:div>
    <w:div w:id="214969741">
      <w:bodyDiv w:val="1"/>
      <w:marLeft w:val="0"/>
      <w:marRight w:val="0"/>
      <w:marTop w:val="0"/>
      <w:marBottom w:val="0"/>
      <w:divBdr>
        <w:top w:val="none" w:sz="0" w:space="0" w:color="auto"/>
        <w:left w:val="none" w:sz="0" w:space="0" w:color="auto"/>
        <w:bottom w:val="none" w:sz="0" w:space="0" w:color="auto"/>
        <w:right w:val="none" w:sz="0" w:space="0" w:color="auto"/>
      </w:divBdr>
    </w:div>
    <w:div w:id="244414284">
      <w:bodyDiv w:val="1"/>
      <w:marLeft w:val="0"/>
      <w:marRight w:val="0"/>
      <w:marTop w:val="0"/>
      <w:marBottom w:val="0"/>
      <w:divBdr>
        <w:top w:val="none" w:sz="0" w:space="0" w:color="auto"/>
        <w:left w:val="none" w:sz="0" w:space="0" w:color="auto"/>
        <w:bottom w:val="none" w:sz="0" w:space="0" w:color="auto"/>
        <w:right w:val="none" w:sz="0" w:space="0" w:color="auto"/>
      </w:divBdr>
    </w:div>
    <w:div w:id="270207293">
      <w:bodyDiv w:val="1"/>
      <w:marLeft w:val="0"/>
      <w:marRight w:val="0"/>
      <w:marTop w:val="0"/>
      <w:marBottom w:val="0"/>
      <w:divBdr>
        <w:top w:val="none" w:sz="0" w:space="0" w:color="auto"/>
        <w:left w:val="none" w:sz="0" w:space="0" w:color="auto"/>
        <w:bottom w:val="none" w:sz="0" w:space="0" w:color="auto"/>
        <w:right w:val="none" w:sz="0" w:space="0" w:color="auto"/>
      </w:divBdr>
    </w:div>
    <w:div w:id="422726279">
      <w:bodyDiv w:val="1"/>
      <w:marLeft w:val="0"/>
      <w:marRight w:val="0"/>
      <w:marTop w:val="0"/>
      <w:marBottom w:val="0"/>
      <w:divBdr>
        <w:top w:val="none" w:sz="0" w:space="0" w:color="auto"/>
        <w:left w:val="none" w:sz="0" w:space="0" w:color="auto"/>
        <w:bottom w:val="none" w:sz="0" w:space="0" w:color="auto"/>
        <w:right w:val="none" w:sz="0" w:space="0" w:color="auto"/>
      </w:divBdr>
    </w:div>
    <w:div w:id="553010257">
      <w:bodyDiv w:val="1"/>
      <w:marLeft w:val="0"/>
      <w:marRight w:val="0"/>
      <w:marTop w:val="0"/>
      <w:marBottom w:val="0"/>
      <w:divBdr>
        <w:top w:val="none" w:sz="0" w:space="0" w:color="auto"/>
        <w:left w:val="none" w:sz="0" w:space="0" w:color="auto"/>
        <w:bottom w:val="none" w:sz="0" w:space="0" w:color="auto"/>
        <w:right w:val="none" w:sz="0" w:space="0" w:color="auto"/>
      </w:divBdr>
    </w:div>
    <w:div w:id="758602841">
      <w:bodyDiv w:val="1"/>
      <w:marLeft w:val="0"/>
      <w:marRight w:val="0"/>
      <w:marTop w:val="0"/>
      <w:marBottom w:val="0"/>
      <w:divBdr>
        <w:top w:val="none" w:sz="0" w:space="0" w:color="auto"/>
        <w:left w:val="none" w:sz="0" w:space="0" w:color="auto"/>
        <w:bottom w:val="none" w:sz="0" w:space="0" w:color="auto"/>
        <w:right w:val="none" w:sz="0" w:space="0" w:color="auto"/>
      </w:divBdr>
    </w:div>
    <w:div w:id="853036581">
      <w:bodyDiv w:val="1"/>
      <w:marLeft w:val="0"/>
      <w:marRight w:val="0"/>
      <w:marTop w:val="0"/>
      <w:marBottom w:val="0"/>
      <w:divBdr>
        <w:top w:val="none" w:sz="0" w:space="0" w:color="auto"/>
        <w:left w:val="none" w:sz="0" w:space="0" w:color="auto"/>
        <w:bottom w:val="none" w:sz="0" w:space="0" w:color="auto"/>
        <w:right w:val="none" w:sz="0" w:space="0" w:color="auto"/>
      </w:divBdr>
    </w:div>
    <w:div w:id="922224585">
      <w:bodyDiv w:val="1"/>
      <w:marLeft w:val="0"/>
      <w:marRight w:val="0"/>
      <w:marTop w:val="0"/>
      <w:marBottom w:val="0"/>
      <w:divBdr>
        <w:top w:val="none" w:sz="0" w:space="0" w:color="auto"/>
        <w:left w:val="none" w:sz="0" w:space="0" w:color="auto"/>
        <w:bottom w:val="none" w:sz="0" w:space="0" w:color="auto"/>
        <w:right w:val="none" w:sz="0" w:space="0" w:color="auto"/>
      </w:divBdr>
    </w:div>
    <w:div w:id="933586000">
      <w:bodyDiv w:val="1"/>
      <w:marLeft w:val="0"/>
      <w:marRight w:val="0"/>
      <w:marTop w:val="0"/>
      <w:marBottom w:val="0"/>
      <w:divBdr>
        <w:top w:val="none" w:sz="0" w:space="0" w:color="auto"/>
        <w:left w:val="none" w:sz="0" w:space="0" w:color="auto"/>
        <w:bottom w:val="none" w:sz="0" w:space="0" w:color="auto"/>
        <w:right w:val="none" w:sz="0" w:space="0" w:color="auto"/>
      </w:divBdr>
    </w:div>
    <w:div w:id="1005060655">
      <w:bodyDiv w:val="1"/>
      <w:marLeft w:val="0"/>
      <w:marRight w:val="0"/>
      <w:marTop w:val="0"/>
      <w:marBottom w:val="0"/>
      <w:divBdr>
        <w:top w:val="none" w:sz="0" w:space="0" w:color="auto"/>
        <w:left w:val="none" w:sz="0" w:space="0" w:color="auto"/>
        <w:bottom w:val="none" w:sz="0" w:space="0" w:color="auto"/>
        <w:right w:val="none" w:sz="0" w:space="0" w:color="auto"/>
      </w:divBdr>
    </w:div>
    <w:div w:id="1093672714">
      <w:bodyDiv w:val="1"/>
      <w:marLeft w:val="0"/>
      <w:marRight w:val="0"/>
      <w:marTop w:val="0"/>
      <w:marBottom w:val="0"/>
      <w:divBdr>
        <w:top w:val="none" w:sz="0" w:space="0" w:color="auto"/>
        <w:left w:val="none" w:sz="0" w:space="0" w:color="auto"/>
        <w:bottom w:val="none" w:sz="0" w:space="0" w:color="auto"/>
        <w:right w:val="none" w:sz="0" w:space="0" w:color="auto"/>
      </w:divBdr>
    </w:div>
    <w:div w:id="1106388117">
      <w:bodyDiv w:val="1"/>
      <w:marLeft w:val="0"/>
      <w:marRight w:val="0"/>
      <w:marTop w:val="0"/>
      <w:marBottom w:val="0"/>
      <w:divBdr>
        <w:top w:val="none" w:sz="0" w:space="0" w:color="auto"/>
        <w:left w:val="none" w:sz="0" w:space="0" w:color="auto"/>
        <w:bottom w:val="none" w:sz="0" w:space="0" w:color="auto"/>
        <w:right w:val="none" w:sz="0" w:space="0" w:color="auto"/>
      </w:divBdr>
    </w:div>
    <w:div w:id="1148744690">
      <w:bodyDiv w:val="1"/>
      <w:marLeft w:val="0"/>
      <w:marRight w:val="0"/>
      <w:marTop w:val="0"/>
      <w:marBottom w:val="0"/>
      <w:divBdr>
        <w:top w:val="none" w:sz="0" w:space="0" w:color="auto"/>
        <w:left w:val="none" w:sz="0" w:space="0" w:color="auto"/>
        <w:bottom w:val="none" w:sz="0" w:space="0" w:color="auto"/>
        <w:right w:val="none" w:sz="0" w:space="0" w:color="auto"/>
      </w:divBdr>
    </w:div>
    <w:div w:id="1334723526">
      <w:bodyDiv w:val="1"/>
      <w:marLeft w:val="0"/>
      <w:marRight w:val="0"/>
      <w:marTop w:val="0"/>
      <w:marBottom w:val="0"/>
      <w:divBdr>
        <w:top w:val="none" w:sz="0" w:space="0" w:color="auto"/>
        <w:left w:val="none" w:sz="0" w:space="0" w:color="auto"/>
        <w:bottom w:val="none" w:sz="0" w:space="0" w:color="auto"/>
        <w:right w:val="none" w:sz="0" w:space="0" w:color="auto"/>
      </w:divBdr>
    </w:div>
    <w:div w:id="1366447000">
      <w:bodyDiv w:val="1"/>
      <w:marLeft w:val="0"/>
      <w:marRight w:val="0"/>
      <w:marTop w:val="0"/>
      <w:marBottom w:val="0"/>
      <w:divBdr>
        <w:top w:val="none" w:sz="0" w:space="0" w:color="auto"/>
        <w:left w:val="none" w:sz="0" w:space="0" w:color="auto"/>
        <w:bottom w:val="none" w:sz="0" w:space="0" w:color="auto"/>
        <w:right w:val="none" w:sz="0" w:space="0" w:color="auto"/>
      </w:divBdr>
    </w:div>
    <w:div w:id="1372463451">
      <w:bodyDiv w:val="1"/>
      <w:marLeft w:val="0"/>
      <w:marRight w:val="0"/>
      <w:marTop w:val="0"/>
      <w:marBottom w:val="0"/>
      <w:divBdr>
        <w:top w:val="none" w:sz="0" w:space="0" w:color="auto"/>
        <w:left w:val="none" w:sz="0" w:space="0" w:color="auto"/>
        <w:bottom w:val="none" w:sz="0" w:space="0" w:color="auto"/>
        <w:right w:val="none" w:sz="0" w:space="0" w:color="auto"/>
      </w:divBdr>
    </w:div>
    <w:div w:id="1438017693">
      <w:bodyDiv w:val="1"/>
      <w:marLeft w:val="0"/>
      <w:marRight w:val="0"/>
      <w:marTop w:val="0"/>
      <w:marBottom w:val="0"/>
      <w:divBdr>
        <w:top w:val="none" w:sz="0" w:space="0" w:color="auto"/>
        <w:left w:val="none" w:sz="0" w:space="0" w:color="auto"/>
        <w:bottom w:val="none" w:sz="0" w:space="0" w:color="auto"/>
        <w:right w:val="none" w:sz="0" w:space="0" w:color="auto"/>
      </w:divBdr>
    </w:div>
    <w:div w:id="1439175657">
      <w:bodyDiv w:val="1"/>
      <w:marLeft w:val="0"/>
      <w:marRight w:val="0"/>
      <w:marTop w:val="0"/>
      <w:marBottom w:val="0"/>
      <w:divBdr>
        <w:top w:val="none" w:sz="0" w:space="0" w:color="auto"/>
        <w:left w:val="none" w:sz="0" w:space="0" w:color="auto"/>
        <w:bottom w:val="none" w:sz="0" w:space="0" w:color="auto"/>
        <w:right w:val="none" w:sz="0" w:space="0" w:color="auto"/>
      </w:divBdr>
    </w:div>
    <w:div w:id="1478454485">
      <w:bodyDiv w:val="1"/>
      <w:marLeft w:val="0"/>
      <w:marRight w:val="0"/>
      <w:marTop w:val="0"/>
      <w:marBottom w:val="0"/>
      <w:divBdr>
        <w:top w:val="none" w:sz="0" w:space="0" w:color="auto"/>
        <w:left w:val="none" w:sz="0" w:space="0" w:color="auto"/>
        <w:bottom w:val="none" w:sz="0" w:space="0" w:color="auto"/>
        <w:right w:val="none" w:sz="0" w:space="0" w:color="auto"/>
      </w:divBdr>
    </w:div>
    <w:div w:id="1546520909">
      <w:bodyDiv w:val="1"/>
      <w:marLeft w:val="0"/>
      <w:marRight w:val="0"/>
      <w:marTop w:val="0"/>
      <w:marBottom w:val="0"/>
      <w:divBdr>
        <w:top w:val="none" w:sz="0" w:space="0" w:color="auto"/>
        <w:left w:val="none" w:sz="0" w:space="0" w:color="auto"/>
        <w:bottom w:val="none" w:sz="0" w:space="0" w:color="auto"/>
        <w:right w:val="none" w:sz="0" w:space="0" w:color="auto"/>
      </w:divBdr>
    </w:div>
    <w:div w:id="1570992848">
      <w:bodyDiv w:val="1"/>
      <w:marLeft w:val="0"/>
      <w:marRight w:val="0"/>
      <w:marTop w:val="0"/>
      <w:marBottom w:val="0"/>
      <w:divBdr>
        <w:top w:val="none" w:sz="0" w:space="0" w:color="auto"/>
        <w:left w:val="none" w:sz="0" w:space="0" w:color="auto"/>
        <w:bottom w:val="none" w:sz="0" w:space="0" w:color="auto"/>
        <w:right w:val="none" w:sz="0" w:space="0" w:color="auto"/>
      </w:divBdr>
    </w:div>
    <w:div w:id="1637643097">
      <w:bodyDiv w:val="1"/>
      <w:marLeft w:val="0"/>
      <w:marRight w:val="0"/>
      <w:marTop w:val="0"/>
      <w:marBottom w:val="0"/>
      <w:divBdr>
        <w:top w:val="none" w:sz="0" w:space="0" w:color="auto"/>
        <w:left w:val="none" w:sz="0" w:space="0" w:color="auto"/>
        <w:bottom w:val="none" w:sz="0" w:space="0" w:color="auto"/>
        <w:right w:val="none" w:sz="0" w:space="0" w:color="auto"/>
      </w:divBdr>
    </w:div>
    <w:div w:id="1667591594">
      <w:bodyDiv w:val="1"/>
      <w:marLeft w:val="0"/>
      <w:marRight w:val="0"/>
      <w:marTop w:val="0"/>
      <w:marBottom w:val="0"/>
      <w:divBdr>
        <w:top w:val="none" w:sz="0" w:space="0" w:color="auto"/>
        <w:left w:val="none" w:sz="0" w:space="0" w:color="auto"/>
        <w:bottom w:val="none" w:sz="0" w:space="0" w:color="auto"/>
        <w:right w:val="none" w:sz="0" w:space="0" w:color="auto"/>
      </w:divBdr>
    </w:div>
    <w:div w:id="1734280431">
      <w:bodyDiv w:val="1"/>
      <w:marLeft w:val="0"/>
      <w:marRight w:val="0"/>
      <w:marTop w:val="0"/>
      <w:marBottom w:val="0"/>
      <w:divBdr>
        <w:top w:val="none" w:sz="0" w:space="0" w:color="auto"/>
        <w:left w:val="none" w:sz="0" w:space="0" w:color="auto"/>
        <w:bottom w:val="none" w:sz="0" w:space="0" w:color="auto"/>
        <w:right w:val="none" w:sz="0" w:space="0" w:color="auto"/>
      </w:divBdr>
    </w:div>
    <w:div w:id="1763451655">
      <w:bodyDiv w:val="1"/>
      <w:marLeft w:val="0"/>
      <w:marRight w:val="0"/>
      <w:marTop w:val="0"/>
      <w:marBottom w:val="0"/>
      <w:divBdr>
        <w:top w:val="none" w:sz="0" w:space="0" w:color="auto"/>
        <w:left w:val="none" w:sz="0" w:space="0" w:color="auto"/>
        <w:bottom w:val="none" w:sz="0" w:space="0" w:color="auto"/>
        <w:right w:val="none" w:sz="0" w:space="0" w:color="auto"/>
      </w:divBdr>
    </w:div>
    <w:div w:id="2005547624">
      <w:bodyDiv w:val="1"/>
      <w:marLeft w:val="0"/>
      <w:marRight w:val="0"/>
      <w:marTop w:val="0"/>
      <w:marBottom w:val="0"/>
      <w:divBdr>
        <w:top w:val="none" w:sz="0" w:space="0" w:color="auto"/>
        <w:left w:val="none" w:sz="0" w:space="0" w:color="auto"/>
        <w:bottom w:val="none" w:sz="0" w:space="0" w:color="auto"/>
        <w:right w:val="none" w:sz="0" w:space="0" w:color="auto"/>
      </w:divBdr>
    </w:div>
    <w:div w:id="2028018579">
      <w:bodyDiv w:val="1"/>
      <w:marLeft w:val="0"/>
      <w:marRight w:val="0"/>
      <w:marTop w:val="0"/>
      <w:marBottom w:val="0"/>
      <w:divBdr>
        <w:top w:val="none" w:sz="0" w:space="0" w:color="auto"/>
        <w:left w:val="none" w:sz="0" w:space="0" w:color="auto"/>
        <w:bottom w:val="none" w:sz="0" w:space="0" w:color="auto"/>
        <w:right w:val="none" w:sz="0" w:space="0" w:color="auto"/>
      </w:divBdr>
    </w:div>
    <w:div w:id="2028098810">
      <w:bodyDiv w:val="1"/>
      <w:marLeft w:val="0"/>
      <w:marRight w:val="0"/>
      <w:marTop w:val="0"/>
      <w:marBottom w:val="0"/>
      <w:divBdr>
        <w:top w:val="none" w:sz="0" w:space="0" w:color="auto"/>
        <w:left w:val="none" w:sz="0" w:space="0" w:color="auto"/>
        <w:bottom w:val="none" w:sz="0" w:space="0" w:color="auto"/>
        <w:right w:val="none" w:sz="0" w:space="0" w:color="auto"/>
      </w:divBdr>
    </w:div>
    <w:div w:id="2059620069">
      <w:bodyDiv w:val="1"/>
      <w:marLeft w:val="0"/>
      <w:marRight w:val="0"/>
      <w:marTop w:val="0"/>
      <w:marBottom w:val="0"/>
      <w:divBdr>
        <w:top w:val="none" w:sz="0" w:space="0" w:color="auto"/>
        <w:left w:val="none" w:sz="0" w:space="0" w:color="auto"/>
        <w:bottom w:val="none" w:sz="0" w:space="0" w:color="auto"/>
        <w:right w:val="none" w:sz="0" w:space="0" w:color="auto"/>
      </w:divBdr>
    </w:div>
    <w:div w:id="210961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ri.uniri.hr/files/Kvaliteta/AZVOakreditacijskapreporuka.pdf" TargetMode="External"/><Relationship Id="rId13" Type="http://schemas.openxmlformats.org/officeDocument/2006/relationships/hyperlink" Target="https://pravri.uniri.hr/wp-content/uploads/2025/03/2024_2025_ZS_Rezultati_evaluacij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ri.uniri.hr/wp-content/uploads/2025/01/izvjesce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ri.uniri.hr/files/Dokumenti/Strategija-PRAVRI-2021-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ravri.uniri.hr/files/Kvaliteta/20230621_PRAVRI_izvjesce.pdf" TargetMode="External"/><Relationship Id="rId4" Type="http://schemas.openxmlformats.org/officeDocument/2006/relationships/settings" Target="settings.xml"/><Relationship Id="rId9" Type="http://schemas.openxmlformats.org/officeDocument/2006/relationships/hyperlink" Target="file:///F:\PRODEKANICA\IZRADA%20FINANCIJSKOG%20PLANA\Potvrda%20Ministarstva%20znanosti%20i%20obrazovanja%20o%20ispunjavanju%20uvjeta%20za%20obavljanje%20djelatnosti%20visokog%20obrazovanja%20i%20znanstvene%20djelatnosti" TargetMode="External"/><Relationship Id="rId14" Type="http://schemas.openxmlformats.org/officeDocument/2006/relationships/hyperlink" Target="https://pravri.uniri.hr/wp-content/uploads/2025/09/2024_2025_LJS_Izvjesce-o-evaluaciji-nastavnika-i-nastave-za-web.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2A66-7C29-457C-A3B0-5A7FBB1D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3944</Words>
  <Characters>22484</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PFR</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Dubravka</dc:creator>
  <cp:lastModifiedBy>Dubravka Zatezalo</cp:lastModifiedBy>
  <cp:revision>2</cp:revision>
  <cp:lastPrinted>2023-10-09T09:12:00Z</cp:lastPrinted>
  <dcterms:created xsi:type="dcterms:W3CDTF">2025-10-30T11:16:00Z</dcterms:created>
  <dcterms:modified xsi:type="dcterms:W3CDTF">2025-10-30T11:16:00Z</dcterms:modified>
</cp:coreProperties>
</file>